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C" w:rsidRPr="000C2890" w:rsidRDefault="00DB3FA1" w:rsidP="009864A5">
      <w:pPr>
        <w:tabs>
          <w:tab w:val="left" w:pos="3752"/>
        </w:tabs>
        <w:spacing w:line="280" w:lineRule="exact"/>
        <w:ind w:left="0"/>
        <w:rPr>
          <w:rFonts w:ascii="Marianne" w:hAnsi="Marianne" w:cs="Arial"/>
          <w:b/>
        </w:rPr>
      </w:pPr>
      <w:r>
        <w:rPr>
          <w:rFonts w:ascii="Marianne" w:hAnsi="Marianne" w:cs="Arial"/>
          <w:b/>
          <w:noProof/>
        </w:rPr>
        <w:pict>
          <v:shapetype id="_x0000_t202" coordsize="21600,21600" o:spt="202" path="m,l,21600r21600,l21600,xe">
            <v:stroke joinstyle="miter"/>
            <v:path gradientshapeok="t" o:connecttype="rect"/>
          </v:shapetype>
          <v:shape id="Zone de texte 9" o:spid="_x0000_s2050" type="#_x0000_t202" style="position:absolute;margin-left:8.25pt;margin-top:10.15pt;width:201pt;height:722.5pt;z-index:251659264;visibility:visible;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" fillcolor="white [3201]" stroked="f" strokeweight=".5pt">
            <v:textbox>
              <w:txbxContent>
                <w:p w:rsidR="00D71412" w:rsidRPr="009E6ECA" w:rsidRDefault="00D71412" w:rsidP="0057589D">
                  <w:pPr>
                    <w:ind w:left="0"/>
                    <w:rPr>
                      <w:rFonts w:cs="Arial"/>
                      <w:b/>
                    </w:rPr>
                  </w:pPr>
                  <w:r w:rsidRPr="009E6ECA">
                    <w:rPr>
                      <w:rFonts w:cs="Arial"/>
                      <w:b/>
                    </w:rPr>
                    <w:t>Division des personnels enseignants</w:t>
                  </w:r>
                </w:p>
                <w:p w:rsidR="00D71412" w:rsidRPr="009E6ECA" w:rsidRDefault="00D71412" w:rsidP="0087097C">
                  <w:pPr>
                    <w:ind w:left="0"/>
                    <w:rPr>
                      <w:rFonts w:cs="Arial"/>
                      <w:b/>
                    </w:rPr>
                  </w:pPr>
                </w:p>
                <w:p w:rsidR="00D71412" w:rsidRPr="009E6ECA" w:rsidRDefault="00D71412" w:rsidP="0087097C">
                  <w:pPr>
                    <w:ind w:left="0"/>
                    <w:rPr>
                      <w:rFonts w:cs="Arial"/>
                      <w:sz w:val="18"/>
                      <w:szCs w:val="18"/>
                    </w:rPr>
                  </w:pPr>
                  <w:r w:rsidRPr="009E6ECA">
                    <w:rPr>
                      <w:rFonts w:cs="Arial"/>
                      <w:sz w:val="18"/>
                      <w:szCs w:val="18"/>
                    </w:rPr>
                    <w:t xml:space="preserve">Réf. </w:t>
                  </w:r>
                  <w:r w:rsidRPr="009D1B3C">
                    <w:rPr>
                      <w:rFonts w:cs="Arial"/>
                      <w:sz w:val="18"/>
                      <w:szCs w:val="18"/>
                    </w:rPr>
                    <w:t>: DPE-202</w:t>
                  </w:r>
                  <w:r w:rsidR="00DA19E3" w:rsidRPr="009D1B3C">
                    <w:rPr>
                      <w:rFonts w:cs="Arial"/>
                      <w:sz w:val="18"/>
                      <w:szCs w:val="18"/>
                    </w:rPr>
                    <w:t>5</w:t>
                  </w:r>
                  <w:r w:rsidRPr="009D1B3C">
                    <w:rPr>
                      <w:rFonts w:cs="Arial"/>
                      <w:sz w:val="18"/>
                      <w:szCs w:val="18"/>
                    </w:rPr>
                    <w:t>-0</w:t>
                  </w:r>
                  <w:r w:rsidR="00DA19E3" w:rsidRPr="009D1B3C">
                    <w:rPr>
                      <w:rFonts w:cs="Arial"/>
                      <w:sz w:val="18"/>
                      <w:szCs w:val="18"/>
                    </w:rPr>
                    <w:t>79</w:t>
                  </w:r>
                </w:p>
                <w:p w:rsidR="00D71412" w:rsidRPr="009E6ECA" w:rsidRDefault="00D71412" w:rsidP="0087097C">
                  <w:pPr>
                    <w:ind w:left="0"/>
                    <w:rPr>
                      <w:rFonts w:cs="Arial"/>
                      <w:sz w:val="18"/>
                      <w:szCs w:val="18"/>
                    </w:rPr>
                  </w:pPr>
                </w:p>
                <w:p w:rsidR="00D71412" w:rsidRPr="009E6ECA" w:rsidRDefault="00D71412" w:rsidP="0087097C">
                  <w:pPr>
                    <w:ind w:left="0"/>
                    <w:rPr>
                      <w:rFonts w:cs="Arial"/>
                      <w:sz w:val="18"/>
                      <w:szCs w:val="18"/>
                    </w:rPr>
                  </w:pPr>
                  <w:r w:rsidRPr="009E6ECA">
                    <w:rPr>
                      <w:rFonts w:cs="Arial"/>
                      <w:sz w:val="18"/>
                      <w:szCs w:val="18"/>
                    </w:rPr>
                    <w:t>Affaire suivie par :</w:t>
                  </w:r>
                  <w:r w:rsidRPr="009E6ECA">
                    <w:rPr>
                      <w:rFonts w:cs="Arial"/>
                      <w:sz w:val="18"/>
                      <w:szCs w:val="18"/>
                    </w:rPr>
                    <w:br/>
                  </w:r>
                  <w:r w:rsidR="00CB0E31" w:rsidRPr="00D32755">
                    <w:rPr>
                      <w:rFonts w:cs="Arial"/>
                      <w:sz w:val="18"/>
                      <w:szCs w:val="18"/>
                    </w:rPr>
                    <w:t>Hervé CR</w:t>
                  </w:r>
                  <w:r w:rsidR="00CB0E31" w:rsidRPr="00D32755">
                    <w:rPr>
                      <w:rFonts w:cs="Arial"/>
                      <w:sz w:val="18"/>
                      <w:szCs w:val="18"/>
                      <w:lang w:eastAsia="zh-CN"/>
                    </w:rPr>
                    <w:t>ÊT</w:t>
                  </w:r>
                  <w:r w:rsidR="00CB0E31" w:rsidRPr="00D32755">
                    <w:rPr>
                      <w:rFonts w:cs="Arial"/>
                      <w:sz w:val="18"/>
                      <w:szCs w:val="18"/>
                    </w:rPr>
                    <w:t>É</w:t>
                  </w:r>
                </w:p>
                <w:p w:rsidR="00D71412" w:rsidRPr="009E6ECA" w:rsidRDefault="00D71412" w:rsidP="0087097C">
                  <w:pPr>
                    <w:ind w:left="0"/>
                    <w:rPr>
                      <w:rFonts w:cs="Arial"/>
                      <w:sz w:val="18"/>
                      <w:szCs w:val="18"/>
                    </w:rPr>
                  </w:pPr>
                  <w:r w:rsidRPr="009E6ECA">
                    <w:rPr>
                      <w:rFonts w:cs="Arial"/>
                      <w:sz w:val="18"/>
                      <w:szCs w:val="18"/>
                    </w:rPr>
                    <w:t>Service parcours professionnels – DPE 3</w:t>
                  </w:r>
                </w:p>
                <w:p w:rsidR="00D71412" w:rsidRPr="009E6ECA" w:rsidRDefault="00D71412" w:rsidP="0087097C">
                  <w:pPr>
                    <w:ind w:left="0"/>
                    <w:rPr>
                      <w:rFonts w:cs="Arial"/>
                      <w:sz w:val="18"/>
                      <w:szCs w:val="18"/>
                    </w:rPr>
                  </w:pPr>
                </w:p>
                <w:p w:rsidR="00D71412" w:rsidRPr="009E6ECA" w:rsidRDefault="00D71412" w:rsidP="0087097C">
                  <w:pPr>
                    <w:ind w:left="0"/>
                    <w:rPr>
                      <w:rFonts w:cs="Arial"/>
                      <w:sz w:val="18"/>
                      <w:szCs w:val="18"/>
                    </w:rPr>
                  </w:pPr>
                  <w:r w:rsidRPr="009E6ECA">
                    <w:rPr>
                      <w:rFonts w:cs="Arial"/>
                      <w:sz w:val="18"/>
                      <w:szCs w:val="18"/>
                    </w:rPr>
                    <w:t>ce.dpe-congedeformation@ac-versailles.fr</w:t>
                  </w:r>
                </w:p>
                <w:p w:rsidR="00D71412" w:rsidRPr="009E6ECA" w:rsidRDefault="00D71412" w:rsidP="0087097C">
                  <w:pPr>
                    <w:ind w:left="0"/>
                    <w:rPr>
                      <w:rFonts w:cs="Arial"/>
                      <w:b/>
                      <w:sz w:val="18"/>
                    </w:rPr>
                  </w:pPr>
                </w:p>
                <w:p w:rsidR="00D71412" w:rsidRPr="009E6ECA" w:rsidRDefault="00D71412" w:rsidP="0087097C">
                  <w:pPr>
                    <w:ind w:left="0"/>
                    <w:rPr>
                      <w:rFonts w:cs="Arial"/>
                      <w:b/>
                      <w:sz w:val="18"/>
                    </w:rPr>
                  </w:pPr>
                </w:p>
                <w:p w:rsidR="00D71412" w:rsidRPr="009E6ECA" w:rsidRDefault="00D71412" w:rsidP="0087097C">
                  <w:pPr>
                    <w:ind w:left="0"/>
                    <w:rPr>
                      <w:rFonts w:cs="Arial"/>
                      <w:b/>
                      <w:sz w:val="18"/>
                    </w:rPr>
                  </w:pPr>
                  <w:r w:rsidRPr="009E6ECA">
                    <w:rPr>
                      <w:rFonts w:cs="Arial"/>
                      <w:b/>
                      <w:sz w:val="18"/>
                    </w:rPr>
                    <w:t>Diffusion :</w:t>
                  </w:r>
                </w:p>
                <w:p w:rsidR="00D71412" w:rsidRPr="009E6ECA" w:rsidRDefault="00D71412" w:rsidP="0087097C">
                  <w:pPr>
                    <w:ind w:left="0"/>
                    <w:rPr>
                      <w:rFonts w:cs="Arial"/>
                      <w:b/>
                      <w:sz w:val="18"/>
                    </w:rPr>
                  </w:pPr>
                  <w:r w:rsidRPr="009E6ECA">
                    <w:rPr>
                      <w:rFonts w:cs="Arial"/>
                      <w:sz w:val="18"/>
                    </w:rPr>
                    <w:t>Pour</w:t>
                  </w:r>
                  <w:r w:rsidRPr="009E6ECA">
                    <w:rPr>
                      <w:rFonts w:cs="Arial"/>
                      <w:spacing w:val="-1"/>
                      <w:sz w:val="18"/>
                    </w:rPr>
                    <w:t xml:space="preserve"> </w:t>
                  </w:r>
                  <w:r w:rsidRPr="009E6ECA">
                    <w:rPr>
                      <w:rFonts w:cs="Arial"/>
                      <w:sz w:val="18"/>
                    </w:rPr>
                    <w:t>attribution</w:t>
                  </w:r>
                  <w:r w:rsidRPr="009E6ECA">
                    <w:rPr>
                      <w:rFonts w:cs="Arial"/>
                      <w:spacing w:val="-3"/>
                      <w:sz w:val="18"/>
                    </w:rPr>
                    <w:t xml:space="preserve"> </w:t>
                  </w:r>
                  <w:r w:rsidRPr="009E6ECA">
                    <w:rPr>
                      <w:rFonts w:cs="Arial"/>
                      <w:sz w:val="18"/>
                    </w:rPr>
                    <w:t xml:space="preserve">: </w:t>
                  </w:r>
                  <w:r w:rsidRPr="009E6ECA">
                    <w:rPr>
                      <w:rFonts w:cs="Arial"/>
                      <w:b/>
                      <w:sz w:val="18"/>
                    </w:rPr>
                    <w:t>A</w:t>
                  </w:r>
                  <w:r w:rsidRPr="009E6ECA">
                    <w:rPr>
                      <w:rFonts w:cs="Arial"/>
                      <w:b/>
                      <w:spacing w:val="-3"/>
                      <w:sz w:val="18"/>
                    </w:rPr>
                    <w:t xml:space="preserve"> </w:t>
                  </w:r>
                  <w:r w:rsidRPr="009E6ECA">
                    <w:rPr>
                      <w:rFonts w:cs="Arial"/>
                      <w:sz w:val="18"/>
                    </w:rPr>
                    <w:t>Pour</w:t>
                  </w:r>
                  <w:r w:rsidRPr="009E6ECA">
                    <w:rPr>
                      <w:rFonts w:cs="Arial"/>
                      <w:spacing w:val="-1"/>
                      <w:sz w:val="18"/>
                    </w:rPr>
                    <w:t xml:space="preserve"> </w:t>
                  </w:r>
                  <w:r w:rsidRPr="009E6ECA">
                    <w:rPr>
                      <w:rFonts w:cs="Arial"/>
                      <w:sz w:val="18"/>
                    </w:rPr>
                    <w:t>Information</w:t>
                  </w:r>
                  <w:r w:rsidRPr="009E6ECA">
                    <w:rPr>
                      <w:rFonts w:cs="Arial"/>
                      <w:spacing w:val="-1"/>
                      <w:sz w:val="18"/>
                    </w:rPr>
                    <w:t xml:space="preserve"> </w:t>
                  </w:r>
                  <w:r w:rsidRPr="009E6ECA">
                    <w:rPr>
                      <w:rFonts w:cs="Arial"/>
                      <w:sz w:val="18"/>
                    </w:rPr>
                    <w:t xml:space="preserve">: </w:t>
                  </w:r>
                  <w:r w:rsidRPr="009E6ECA">
                    <w:rPr>
                      <w:rFonts w:cs="Arial"/>
                      <w:b/>
                      <w:sz w:val="18"/>
                    </w:rPr>
                    <w:t>I</w:t>
                  </w:r>
                </w:p>
                <w:p w:rsidR="00D71412" w:rsidRPr="009E6ECA" w:rsidRDefault="00D71412" w:rsidP="0087097C">
                  <w:pPr>
                    <w:ind w:left="0"/>
                    <w:rPr>
                      <w:rFonts w:cs="Arial"/>
                      <w:b/>
                      <w:sz w:val="18"/>
                    </w:rPr>
                  </w:pPr>
                </w:p>
                <w:tbl>
                  <w:tblPr>
                    <w:tblStyle w:val="TableNormal"/>
                    <w:tblW w:w="3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0"/>
                    <w:gridCol w:w="1556"/>
                    <w:gridCol w:w="284"/>
                    <w:gridCol w:w="1483"/>
                  </w:tblGrid>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lang w:val="fr-FR"/>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DSDEN</w:t>
                        </w:r>
                      </w:p>
                    </w:tc>
                    <w:tc>
                      <w:tcPr>
                        <w:tcW w:w="284"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INSPE</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78</w:t>
                        </w:r>
                      </w:p>
                    </w:tc>
                    <w:tc>
                      <w:tcPr>
                        <w:tcW w:w="284"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rsidR="00D71412" w:rsidRPr="009E6ECA" w:rsidRDefault="00D71412" w:rsidP="0057589D">
                        <w:pPr>
                          <w:pStyle w:val="TableParagraph"/>
                          <w:spacing w:before="22"/>
                          <w:ind w:right="281"/>
                          <w:jc w:val="center"/>
                          <w:rPr>
                            <w:rFonts w:ascii="Arial" w:hAnsi="Arial" w:cs="Arial"/>
                            <w:sz w:val="16"/>
                            <w:szCs w:val="16"/>
                          </w:rPr>
                        </w:pPr>
                        <w:r w:rsidRPr="009E6ECA">
                          <w:rPr>
                            <w:rFonts w:ascii="Arial" w:hAnsi="Arial" w:cs="Arial"/>
                            <w:w w:val="80"/>
                            <w:sz w:val="16"/>
                            <w:szCs w:val="16"/>
                          </w:rPr>
                          <w:t>Universités</w:t>
                        </w:r>
                        <w:r w:rsidRPr="009E6ECA">
                          <w:rPr>
                            <w:rFonts w:ascii="Arial" w:hAnsi="Arial" w:cs="Arial"/>
                            <w:spacing w:val="3"/>
                            <w:w w:val="80"/>
                            <w:sz w:val="16"/>
                            <w:szCs w:val="16"/>
                          </w:rPr>
                          <w:t xml:space="preserve"> </w:t>
                        </w:r>
                        <w:r w:rsidRPr="009E6ECA">
                          <w:rPr>
                            <w:rFonts w:ascii="Arial" w:hAnsi="Arial" w:cs="Arial"/>
                            <w:w w:val="80"/>
                            <w:sz w:val="16"/>
                            <w:szCs w:val="16"/>
                          </w:rPr>
                          <w:t>et</w:t>
                        </w:r>
                        <w:r w:rsidRPr="009E6ECA">
                          <w:rPr>
                            <w:rFonts w:ascii="Arial" w:hAnsi="Arial" w:cs="Arial"/>
                            <w:spacing w:val="4"/>
                            <w:w w:val="80"/>
                            <w:sz w:val="16"/>
                            <w:szCs w:val="16"/>
                          </w:rPr>
                          <w:t xml:space="preserve"> </w:t>
                        </w:r>
                        <w:r w:rsidRPr="009E6ECA">
                          <w:rPr>
                            <w:rFonts w:ascii="Arial" w:hAnsi="Arial" w:cs="Arial"/>
                            <w:w w:val="80"/>
                            <w:sz w:val="16"/>
                            <w:szCs w:val="16"/>
                          </w:rPr>
                          <w:t>IUT</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tcBorders>
                          <w:right w:val="single" w:sz="12" w:space="0" w:color="000000"/>
                        </w:tcBorders>
                      </w:tcPr>
                      <w:p w:rsidR="00D71412" w:rsidRPr="009E6ECA" w:rsidRDefault="00D71412" w:rsidP="0057589D">
                        <w:pPr>
                          <w:pStyle w:val="TableParagraph"/>
                          <w:spacing w:before="20"/>
                          <w:ind w:right="329"/>
                          <w:jc w:val="center"/>
                          <w:rPr>
                            <w:rFonts w:ascii="Arial" w:hAnsi="Arial" w:cs="Arial"/>
                            <w:sz w:val="16"/>
                            <w:szCs w:val="16"/>
                          </w:rPr>
                        </w:pPr>
                        <w:r w:rsidRPr="009E6ECA">
                          <w:rPr>
                            <w:rFonts w:ascii="Arial" w:hAnsi="Arial" w:cs="Arial"/>
                            <w:w w:val="80"/>
                            <w:sz w:val="16"/>
                            <w:szCs w:val="16"/>
                          </w:rPr>
                          <w:t>Gds.</w:t>
                        </w:r>
                        <w:r w:rsidRPr="009E6ECA">
                          <w:rPr>
                            <w:rFonts w:ascii="Arial" w:hAnsi="Arial" w:cs="Arial"/>
                            <w:spacing w:val="4"/>
                            <w:w w:val="80"/>
                            <w:sz w:val="16"/>
                            <w:szCs w:val="16"/>
                          </w:rPr>
                          <w:t xml:space="preserve"> </w:t>
                        </w:r>
                        <w:r w:rsidRPr="009E6ECA">
                          <w:rPr>
                            <w:rFonts w:ascii="Arial" w:hAnsi="Arial" w:cs="Arial"/>
                            <w:w w:val="80"/>
                            <w:sz w:val="16"/>
                            <w:szCs w:val="16"/>
                          </w:rPr>
                          <w:t>Etabs.</w:t>
                        </w:r>
                        <w:r w:rsidRPr="009E6ECA">
                          <w:rPr>
                            <w:rFonts w:ascii="Arial" w:hAnsi="Arial" w:cs="Arial"/>
                            <w:spacing w:val="4"/>
                            <w:w w:val="80"/>
                            <w:sz w:val="16"/>
                            <w:szCs w:val="16"/>
                          </w:rPr>
                          <w:t xml:space="preserve"> </w:t>
                        </w:r>
                        <w:r w:rsidRPr="009E6ECA">
                          <w:rPr>
                            <w:rFonts w:ascii="Arial" w:hAnsi="Arial" w:cs="Arial"/>
                            <w:w w:val="80"/>
                            <w:sz w:val="16"/>
                            <w:szCs w:val="16"/>
                          </w:rPr>
                          <w:t>Sup.</w:t>
                        </w:r>
                      </w:p>
                    </w:tc>
                  </w:tr>
                  <w:tr w:rsidR="00D71412" w:rsidRPr="009E6ECA" w:rsidTr="008E5D19">
                    <w:trPr>
                      <w:trHeight w:val="227"/>
                    </w:trPr>
                    <w:tc>
                      <w:tcPr>
                        <w:tcW w:w="430" w:type="dxa"/>
                        <w:vAlign w:val="center"/>
                      </w:tcPr>
                      <w:p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CANOPE</w:t>
                        </w:r>
                      </w:p>
                    </w:tc>
                  </w:tr>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CIEP</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Circonscriptions</w:t>
                        </w:r>
                      </w:p>
                    </w:tc>
                    <w:tc>
                      <w:tcPr>
                        <w:tcW w:w="284"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483" w:type="dxa"/>
                        <w:tcBorders>
                          <w:right w:val="single" w:sz="12" w:space="0" w:color="000000"/>
                        </w:tcBorders>
                      </w:tcPr>
                      <w:p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CIO</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rsidR="00D71412" w:rsidRPr="009E6ECA" w:rsidRDefault="00D71412" w:rsidP="008E5D19">
                        <w:pPr>
                          <w:pStyle w:val="TableParagraph"/>
                          <w:spacing w:before="20"/>
                          <w:jc w:val="center"/>
                          <w:rPr>
                            <w:rFonts w:ascii="Arial" w:hAnsi="Arial" w:cs="Arial"/>
                            <w:sz w:val="16"/>
                            <w:szCs w:val="16"/>
                          </w:rPr>
                        </w:pPr>
                        <w:r w:rsidRPr="009E6ECA">
                          <w:rPr>
                            <w:rFonts w:ascii="Arial" w:hAnsi="Arial" w:cs="Arial"/>
                            <w:w w:val="82"/>
                            <w:sz w:val="16"/>
                            <w:szCs w:val="16"/>
                          </w:rPr>
                          <w:t>I</w:t>
                        </w: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CNED</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CREPS</w:t>
                        </w:r>
                      </w:p>
                    </w:tc>
                  </w:tr>
                  <w:tr w:rsidR="00D71412" w:rsidRPr="009E6ECA" w:rsidTr="008E5D19">
                    <w:trPr>
                      <w:trHeight w:val="225"/>
                    </w:trPr>
                    <w:tc>
                      <w:tcPr>
                        <w:tcW w:w="430" w:type="dxa"/>
                        <w:vAlign w:val="center"/>
                      </w:tcPr>
                      <w:p w:rsidR="00D71412" w:rsidRPr="009E6ECA" w:rsidRDefault="00D71412" w:rsidP="008E5D19">
                        <w:pPr>
                          <w:pStyle w:val="TableParagraph"/>
                          <w:spacing w:before="34"/>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CROUS</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95</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DDCS</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Inspection</w:t>
                        </w:r>
                        <w:r w:rsidRPr="009E6ECA">
                          <w:rPr>
                            <w:rFonts w:ascii="Arial" w:hAnsi="Arial" w:cs="Arial"/>
                            <w:spacing w:val="6"/>
                            <w:w w:val="80"/>
                            <w:sz w:val="16"/>
                            <w:szCs w:val="16"/>
                          </w:rPr>
                          <w:t xml:space="preserve"> </w:t>
                        </w:r>
                        <w:r w:rsidRPr="009E6ECA">
                          <w:rPr>
                            <w:rFonts w:ascii="Arial" w:hAnsi="Arial" w:cs="Arial"/>
                            <w:w w:val="80"/>
                            <w:sz w:val="16"/>
                            <w:szCs w:val="16"/>
                          </w:rPr>
                          <w:t>2nd</w:t>
                        </w:r>
                        <w:r w:rsidRPr="009E6ECA">
                          <w:rPr>
                            <w:rFonts w:ascii="Arial" w:hAnsi="Arial" w:cs="Arial"/>
                            <w:spacing w:val="5"/>
                            <w:w w:val="80"/>
                            <w:sz w:val="16"/>
                            <w:szCs w:val="16"/>
                          </w:rPr>
                          <w:t xml:space="preserve"> </w:t>
                        </w:r>
                        <w:r w:rsidRPr="009E6ECA">
                          <w:rPr>
                            <w:rFonts w:ascii="Arial" w:hAnsi="Arial" w:cs="Arial"/>
                            <w:w w:val="80"/>
                            <w:sz w:val="16"/>
                            <w:szCs w:val="16"/>
                          </w:rPr>
                          <w:t>degré</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rsidTr="008E5D19">
                    <w:trPr>
                      <w:trHeight w:val="366"/>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line="184" w:lineRule="exact"/>
                          <w:jc w:val="center"/>
                          <w:rPr>
                            <w:rFonts w:ascii="Arial" w:hAnsi="Arial" w:cs="Arial"/>
                            <w:sz w:val="16"/>
                            <w:szCs w:val="16"/>
                            <w:lang w:val="fr-FR"/>
                          </w:rPr>
                        </w:pPr>
                        <w:r w:rsidRPr="009E6ECA">
                          <w:rPr>
                            <w:rFonts w:ascii="Arial" w:hAnsi="Arial" w:cs="Arial"/>
                            <w:w w:val="80"/>
                            <w:sz w:val="16"/>
                            <w:szCs w:val="16"/>
                            <w:lang w:val="fr-FR"/>
                          </w:rPr>
                          <w:t>Divisions</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et</w:t>
                        </w:r>
                        <w:r w:rsidRPr="009E6ECA">
                          <w:rPr>
                            <w:rFonts w:ascii="Arial" w:hAnsi="Arial" w:cs="Arial"/>
                            <w:spacing w:val="7"/>
                            <w:w w:val="80"/>
                            <w:sz w:val="16"/>
                            <w:szCs w:val="16"/>
                            <w:lang w:val="fr-FR"/>
                          </w:rPr>
                          <w:t xml:space="preserve"> </w:t>
                        </w:r>
                        <w:r w:rsidRPr="009E6ECA">
                          <w:rPr>
                            <w:rFonts w:ascii="Arial" w:hAnsi="Arial" w:cs="Arial"/>
                            <w:w w:val="80"/>
                            <w:sz w:val="16"/>
                            <w:szCs w:val="16"/>
                            <w:lang w:val="fr-FR"/>
                          </w:rPr>
                          <w:t>Services</w:t>
                        </w:r>
                        <w:r w:rsidRPr="009E6ECA">
                          <w:rPr>
                            <w:rFonts w:ascii="Arial" w:hAnsi="Arial" w:cs="Arial"/>
                            <w:spacing w:val="-33"/>
                            <w:w w:val="80"/>
                            <w:sz w:val="16"/>
                            <w:szCs w:val="16"/>
                            <w:lang w:val="fr-FR"/>
                          </w:rPr>
                          <w:t xml:space="preserve"> </w:t>
                        </w:r>
                        <w:r w:rsidRPr="009E6ECA">
                          <w:rPr>
                            <w:rFonts w:ascii="Arial" w:hAnsi="Arial" w:cs="Arial"/>
                            <w:w w:val="80"/>
                            <w:sz w:val="16"/>
                            <w:szCs w:val="16"/>
                            <w:lang w:val="fr-FR"/>
                          </w:rPr>
                          <w:t>CT</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et CM</w:t>
                        </w:r>
                      </w:p>
                    </w:tc>
                    <w:tc>
                      <w:tcPr>
                        <w:tcW w:w="284" w:type="dxa"/>
                        <w:vAlign w:val="center"/>
                      </w:tcPr>
                      <w:p w:rsidR="00D71412" w:rsidRPr="009E6ECA" w:rsidRDefault="00D71412" w:rsidP="008E5D19">
                        <w:pPr>
                          <w:pStyle w:val="TableParagraph"/>
                          <w:jc w:val="center"/>
                          <w:rPr>
                            <w:rFonts w:ascii="Arial" w:hAnsi="Arial" w:cs="Arial"/>
                            <w:sz w:val="16"/>
                            <w:szCs w:val="16"/>
                            <w:lang w:val="fr-FR"/>
                          </w:rPr>
                        </w:pPr>
                      </w:p>
                    </w:tc>
                    <w:tc>
                      <w:tcPr>
                        <w:tcW w:w="1483" w:type="dxa"/>
                        <w:tcBorders>
                          <w:right w:val="single" w:sz="12" w:space="0" w:color="000000"/>
                        </w:tcBorders>
                      </w:tcPr>
                      <w:p w:rsidR="00D71412" w:rsidRPr="009E6ECA" w:rsidRDefault="00D71412" w:rsidP="0057589D">
                        <w:pPr>
                          <w:pStyle w:val="TableParagraph"/>
                          <w:spacing w:before="89"/>
                          <w:jc w:val="center"/>
                          <w:rPr>
                            <w:rFonts w:ascii="Arial" w:hAnsi="Arial" w:cs="Arial"/>
                            <w:sz w:val="16"/>
                            <w:szCs w:val="16"/>
                          </w:rPr>
                        </w:pPr>
                        <w:r w:rsidRPr="009E6ECA">
                          <w:rPr>
                            <w:rFonts w:ascii="Arial" w:hAnsi="Arial" w:cs="Arial"/>
                            <w:w w:val="90"/>
                            <w:sz w:val="16"/>
                            <w:szCs w:val="16"/>
                          </w:rPr>
                          <w:t>91</w:t>
                        </w:r>
                      </w:p>
                    </w:tc>
                  </w:tr>
                  <w:tr w:rsidR="00D71412" w:rsidRPr="009E6ECA" w:rsidTr="008E5D19">
                    <w:trPr>
                      <w:trHeight w:val="226"/>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19"/>
                          <w:jc w:val="center"/>
                          <w:rPr>
                            <w:rFonts w:ascii="Arial" w:hAnsi="Arial" w:cs="Arial"/>
                            <w:sz w:val="16"/>
                            <w:szCs w:val="16"/>
                          </w:rPr>
                        </w:pPr>
                        <w:r w:rsidRPr="009E6ECA">
                          <w:rPr>
                            <w:rFonts w:ascii="Arial" w:hAnsi="Arial" w:cs="Arial"/>
                            <w:w w:val="90"/>
                            <w:sz w:val="16"/>
                            <w:szCs w:val="16"/>
                          </w:rPr>
                          <w:t>Lycées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19"/>
                          <w:jc w:val="center"/>
                          <w:rPr>
                            <w:rFonts w:ascii="Arial" w:hAnsi="Arial" w:cs="Arial"/>
                            <w:sz w:val="16"/>
                            <w:szCs w:val="16"/>
                          </w:rPr>
                        </w:pPr>
                        <w:r w:rsidRPr="009E6ECA">
                          <w:rPr>
                            <w:rFonts w:ascii="Arial" w:hAnsi="Arial" w:cs="Arial"/>
                            <w:w w:val="90"/>
                            <w:sz w:val="16"/>
                            <w:szCs w:val="16"/>
                          </w:rPr>
                          <w:t>92</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DRONISEP</w:t>
                        </w:r>
                      </w:p>
                    </w:tc>
                  </w:tr>
                  <w:tr w:rsidR="00D71412" w:rsidRPr="009E6ECA" w:rsidTr="008E5D19">
                    <w:trPr>
                      <w:trHeight w:val="227"/>
                    </w:trPr>
                    <w:tc>
                      <w:tcPr>
                        <w:tcW w:w="430" w:type="dxa"/>
                        <w:vAlign w:val="center"/>
                      </w:tcPr>
                      <w:p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92</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80"/>
                            <w:sz w:val="16"/>
                            <w:szCs w:val="16"/>
                          </w:rPr>
                          <w:t>INS</w:t>
                        </w:r>
                        <w:r w:rsidRPr="009E6ECA">
                          <w:rPr>
                            <w:rFonts w:ascii="Arial" w:hAnsi="Arial" w:cs="Arial"/>
                            <w:spacing w:val="5"/>
                            <w:w w:val="80"/>
                            <w:sz w:val="16"/>
                            <w:szCs w:val="16"/>
                          </w:rPr>
                          <w:t>EI</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95</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INJEP</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Collèges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SIEC</w:t>
                        </w:r>
                      </w:p>
                    </w:tc>
                  </w:tr>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UNSS</w:t>
                        </w:r>
                      </w:p>
                    </w:tc>
                  </w:tr>
                  <w:tr w:rsidR="00D71412" w:rsidRPr="009E6ECA" w:rsidTr="008E5D19">
                    <w:trPr>
                      <w:trHeight w:val="366"/>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91</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line="184" w:lineRule="exact"/>
                          <w:ind w:right="181"/>
                          <w:jc w:val="center"/>
                          <w:rPr>
                            <w:rFonts w:ascii="Arial" w:hAnsi="Arial" w:cs="Arial"/>
                            <w:sz w:val="16"/>
                            <w:szCs w:val="16"/>
                            <w:lang w:val="fr-FR"/>
                          </w:rPr>
                        </w:pPr>
                        <w:r w:rsidRPr="009E6ECA">
                          <w:rPr>
                            <w:rFonts w:ascii="Arial" w:hAnsi="Arial" w:cs="Arial"/>
                            <w:w w:val="80"/>
                            <w:sz w:val="16"/>
                            <w:szCs w:val="16"/>
                            <w:lang w:val="fr-FR"/>
                          </w:rPr>
                          <w:t>Représentants</w:t>
                        </w:r>
                        <w:r w:rsidRPr="009E6ECA">
                          <w:rPr>
                            <w:rFonts w:ascii="Arial" w:hAnsi="Arial" w:cs="Arial"/>
                            <w:spacing w:val="2"/>
                            <w:w w:val="80"/>
                            <w:sz w:val="16"/>
                            <w:szCs w:val="16"/>
                            <w:lang w:val="fr-FR"/>
                          </w:rPr>
                          <w:t xml:space="preserve"> </w:t>
                        </w:r>
                        <w:r w:rsidRPr="009E6ECA">
                          <w:rPr>
                            <w:rFonts w:ascii="Arial" w:hAnsi="Arial" w:cs="Arial"/>
                            <w:w w:val="80"/>
                            <w:sz w:val="16"/>
                            <w:szCs w:val="16"/>
                            <w:lang w:val="fr-FR"/>
                          </w:rPr>
                          <w:t>des</w:t>
                        </w:r>
                        <w:r w:rsidRPr="009E6ECA">
                          <w:rPr>
                            <w:rFonts w:ascii="Arial" w:hAnsi="Arial" w:cs="Arial"/>
                            <w:spacing w:val="1"/>
                            <w:w w:val="80"/>
                            <w:sz w:val="16"/>
                            <w:szCs w:val="16"/>
                            <w:lang w:val="fr-FR"/>
                          </w:rPr>
                          <w:t xml:space="preserve"> </w:t>
                        </w:r>
                        <w:r w:rsidRPr="009E6ECA">
                          <w:rPr>
                            <w:rFonts w:ascii="Arial" w:hAnsi="Arial" w:cs="Arial"/>
                            <w:w w:val="80"/>
                            <w:sz w:val="16"/>
                            <w:szCs w:val="16"/>
                            <w:lang w:val="fr-FR"/>
                          </w:rPr>
                          <w:t>Personnels,</w:t>
                        </w:r>
                        <w:r w:rsidRPr="009E6ECA">
                          <w:rPr>
                            <w:rFonts w:ascii="Arial" w:hAnsi="Arial" w:cs="Arial"/>
                            <w:spacing w:val="8"/>
                            <w:w w:val="80"/>
                            <w:sz w:val="16"/>
                            <w:szCs w:val="16"/>
                            <w:lang w:val="fr-FR"/>
                          </w:rPr>
                          <w:t xml:space="preserve"> </w:t>
                        </w:r>
                        <w:r w:rsidRPr="009E6ECA">
                          <w:rPr>
                            <w:rFonts w:ascii="Arial" w:hAnsi="Arial" w:cs="Arial"/>
                            <w:w w:val="80"/>
                            <w:sz w:val="16"/>
                            <w:szCs w:val="16"/>
                            <w:lang w:val="fr-FR"/>
                          </w:rPr>
                          <w:t>1</w:t>
                        </w:r>
                        <w:r w:rsidRPr="009E6ECA">
                          <w:rPr>
                            <w:rFonts w:ascii="Arial" w:hAnsi="Arial" w:cs="Arial"/>
                            <w:w w:val="80"/>
                            <w:position w:val="4"/>
                            <w:sz w:val="16"/>
                            <w:szCs w:val="16"/>
                            <w:lang w:val="fr-FR"/>
                          </w:rPr>
                          <w:t>er</w:t>
                        </w:r>
                        <w:r w:rsidRPr="009E6ECA">
                          <w:rPr>
                            <w:rFonts w:ascii="Arial" w:hAnsi="Arial" w:cs="Arial"/>
                            <w:spacing w:val="22"/>
                            <w:w w:val="80"/>
                            <w:position w:val="4"/>
                            <w:sz w:val="16"/>
                            <w:szCs w:val="16"/>
                            <w:lang w:val="fr-FR"/>
                          </w:rPr>
                          <w:t xml:space="preserve"> </w:t>
                        </w:r>
                        <w:r w:rsidRPr="009E6ECA">
                          <w:rPr>
                            <w:rFonts w:ascii="Arial" w:hAnsi="Arial" w:cs="Arial"/>
                            <w:w w:val="80"/>
                            <w:sz w:val="16"/>
                            <w:szCs w:val="16"/>
                            <w:lang w:val="fr-FR"/>
                          </w:rPr>
                          <w:t>degré</w:t>
                        </w:r>
                      </w:p>
                    </w:tc>
                  </w:tr>
                  <w:tr w:rsidR="00D71412" w:rsidRPr="009E6ECA" w:rsidTr="008E5D19">
                    <w:trPr>
                      <w:trHeight w:val="226"/>
                    </w:trPr>
                    <w:tc>
                      <w:tcPr>
                        <w:tcW w:w="430" w:type="dxa"/>
                        <w:vAlign w:val="center"/>
                      </w:tcPr>
                      <w:p w:rsidR="00D71412" w:rsidRPr="009E6ECA" w:rsidRDefault="00D71412" w:rsidP="008E5D19">
                        <w:pPr>
                          <w:pStyle w:val="TableParagraph"/>
                          <w:spacing w:before="33"/>
                          <w:jc w:val="center"/>
                          <w:rPr>
                            <w:rFonts w:ascii="Arial" w:hAnsi="Arial" w:cs="Arial"/>
                            <w:sz w:val="16"/>
                            <w:szCs w:val="16"/>
                          </w:rPr>
                        </w:pPr>
                        <w:r w:rsidRPr="009E6ECA">
                          <w:rPr>
                            <w:rFonts w:ascii="Arial" w:hAnsi="Arial" w:cs="Arial"/>
                            <w:w w:val="99"/>
                            <w:sz w:val="16"/>
                            <w:szCs w:val="16"/>
                          </w:rPr>
                          <w:t>A</w:t>
                        </w:r>
                      </w:p>
                    </w:tc>
                    <w:tc>
                      <w:tcPr>
                        <w:tcW w:w="1556" w:type="dxa"/>
                      </w:tcPr>
                      <w:p w:rsidR="00D71412" w:rsidRPr="009E6ECA" w:rsidRDefault="00D71412" w:rsidP="006D1570">
                        <w:pPr>
                          <w:pStyle w:val="TableParagraph"/>
                          <w:spacing w:before="21"/>
                          <w:jc w:val="center"/>
                          <w:rPr>
                            <w:rFonts w:ascii="Arial" w:hAnsi="Arial" w:cs="Arial"/>
                            <w:sz w:val="16"/>
                            <w:szCs w:val="16"/>
                          </w:rPr>
                        </w:pPr>
                        <w:r w:rsidRPr="009E6ECA">
                          <w:rPr>
                            <w:rFonts w:ascii="Arial" w:hAnsi="Arial" w:cs="Arial"/>
                            <w:w w:val="90"/>
                            <w:sz w:val="16"/>
                            <w:szCs w:val="16"/>
                          </w:rPr>
                          <w:t>92</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1"/>
                          <w:jc w:val="center"/>
                          <w:rPr>
                            <w:rFonts w:ascii="Arial" w:hAnsi="Arial" w:cs="Arial"/>
                            <w:sz w:val="16"/>
                            <w:szCs w:val="16"/>
                          </w:rPr>
                        </w:pPr>
                        <w:r w:rsidRPr="009E6ECA">
                          <w:rPr>
                            <w:rFonts w:ascii="Arial" w:hAnsi="Arial" w:cs="Arial"/>
                            <w:w w:val="90"/>
                            <w:sz w:val="16"/>
                            <w:szCs w:val="16"/>
                          </w:rPr>
                          <w:t>78</w:t>
                        </w:r>
                      </w:p>
                    </w:tc>
                  </w:tr>
                  <w:tr w:rsidR="00D71412" w:rsidRPr="009E6ECA" w:rsidTr="008E5D19">
                    <w:trPr>
                      <w:trHeight w:val="217"/>
                    </w:trPr>
                    <w:tc>
                      <w:tcPr>
                        <w:tcW w:w="430" w:type="dxa"/>
                        <w:vAlign w:val="center"/>
                      </w:tcPr>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A</w:t>
                        </w:r>
                      </w:p>
                    </w:tc>
                    <w:tc>
                      <w:tcPr>
                        <w:tcW w:w="1556" w:type="dxa"/>
                      </w:tcPr>
                      <w:p w:rsidR="00D71412" w:rsidRPr="009E6ECA" w:rsidRDefault="00D71412" w:rsidP="006D1570">
                        <w:pPr>
                          <w:pStyle w:val="TableParagraph"/>
                          <w:spacing w:before="17" w:line="180" w:lineRule="exact"/>
                          <w:jc w:val="center"/>
                          <w:rPr>
                            <w:rFonts w:ascii="Arial" w:hAnsi="Arial" w:cs="Arial"/>
                            <w:sz w:val="16"/>
                            <w:szCs w:val="16"/>
                          </w:rPr>
                        </w:pPr>
                        <w:r w:rsidRPr="009E6ECA">
                          <w:rPr>
                            <w:rFonts w:ascii="Arial" w:hAnsi="Arial" w:cs="Arial"/>
                            <w:w w:val="90"/>
                            <w:sz w:val="16"/>
                            <w:szCs w:val="16"/>
                          </w:rPr>
                          <w:t>95</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17" w:line="180" w:lineRule="exact"/>
                          <w:jc w:val="center"/>
                          <w:rPr>
                            <w:rFonts w:ascii="Arial" w:hAnsi="Arial" w:cs="Arial"/>
                            <w:sz w:val="16"/>
                            <w:szCs w:val="16"/>
                          </w:rPr>
                        </w:pPr>
                        <w:r w:rsidRPr="009E6ECA">
                          <w:rPr>
                            <w:rFonts w:ascii="Arial" w:hAnsi="Arial" w:cs="Arial"/>
                            <w:w w:val="90"/>
                            <w:sz w:val="16"/>
                            <w:szCs w:val="16"/>
                          </w:rPr>
                          <w:t>91</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Ecoles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78</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95</w:t>
                        </w:r>
                      </w:p>
                    </w:tc>
                  </w:tr>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91</w:t>
                        </w:r>
                      </w:p>
                    </w:tc>
                    <w:tc>
                      <w:tcPr>
                        <w:tcW w:w="284" w:type="dxa"/>
                        <w:vMerge w:val="restart"/>
                        <w:vAlign w:val="center"/>
                      </w:tcPr>
                      <w:p w:rsidR="00D71412" w:rsidRPr="009E6ECA" w:rsidRDefault="00D71412" w:rsidP="008E5D19">
                        <w:pPr>
                          <w:pStyle w:val="TableParagraph"/>
                          <w:jc w:val="center"/>
                          <w:rPr>
                            <w:rFonts w:ascii="Arial" w:hAnsi="Arial" w:cs="Arial"/>
                            <w:sz w:val="16"/>
                            <w:szCs w:val="16"/>
                          </w:rPr>
                        </w:pPr>
                      </w:p>
                      <w:p w:rsidR="00D71412" w:rsidRPr="009E6ECA" w:rsidRDefault="00D71412" w:rsidP="008E5D19">
                        <w:pPr>
                          <w:pStyle w:val="TableParagraph"/>
                          <w:jc w:val="center"/>
                          <w:rPr>
                            <w:rFonts w:ascii="Arial" w:hAnsi="Arial" w:cs="Arial"/>
                            <w:sz w:val="16"/>
                            <w:szCs w:val="16"/>
                          </w:rPr>
                        </w:pPr>
                        <w:r w:rsidRPr="009E6ECA">
                          <w:rPr>
                            <w:rFonts w:ascii="Arial" w:hAnsi="Arial" w:cs="Arial"/>
                            <w:sz w:val="16"/>
                            <w:szCs w:val="16"/>
                          </w:rPr>
                          <w:t>I</w:t>
                        </w:r>
                      </w:p>
                    </w:tc>
                    <w:tc>
                      <w:tcPr>
                        <w:tcW w:w="1483" w:type="dxa"/>
                        <w:vMerge w:val="restart"/>
                        <w:tcBorders>
                          <w:right w:val="single" w:sz="12" w:space="0" w:color="000000"/>
                        </w:tcBorders>
                      </w:tcPr>
                      <w:p w:rsidR="00D71412" w:rsidRPr="004833D3" w:rsidRDefault="00D71412" w:rsidP="0057589D">
                        <w:pPr>
                          <w:pStyle w:val="TableParagraph"/>
                          <w:spacing w:before="46"/>
                          <w:jc w:val="center"/>
                          <w:rPr>
                            <w:rFonts w:ascii="Arial" w:hAnsi="Arial" w:cs="Arial"/>
                            <w:sz w:val="16"/>
                            <w:szCs w:val="16"/>
                            <w:lang w:val="fr-FR"/>
                          </w:rPr>
                        </w:pPr>
                        <w:r w:rsidRPr="004833D3">
                          <w:rPr>
                            <w:rFonts w:ascii="Arial" w:hAnsi="Arial" w:cs="Arial"/>
                            <w:w w:val="80"/>
                            <w:sz w:val="16"/>
                            <w:szCs w:val="16"/>
                            <w:lang w:val="fr-FR"/>
                          </w:rPr>
                          <w:t>Représentants</w:t>
                        </w:r>
                        <w:r w:rsidRPr="004833D3">
                          <w:rPr>
                            <w:rFonts w:ascii="Arial" w:hAnsi="Arial" w:cs="Arial"/>
                            <w:spacing w:val="2"/>
                            <w:w w:val="80"/>
                            <w:sz w:val="16"/>
                            <w:szCs w:val="16"/>
                            <w:lang w:val="fr-FR"/>
                          </w:rPr>
                          <w:t xml:space="preserve"> </w:t>
                        </w:r>
                        <w:r w:rsidRPr="004833D3">
                          <w:rPr>
                            <w:rFonts w:ascii="Arial" w:hAnsi="Arial" w:cs="Arial"/>
                            <w:w w:val="80"/>
                            <w:sz w:val="16"/>
                            <w:szCs w:val="16"/>
                            <w:lang w:val="fr-FR"/>
                          </w:rPr>
                          <w:t>des</w:t>
                        </w:r>
                        <w:r w:rsidRPr="004833D3">
                          <w:rPr>
                            <w:rFonts w:ascii="Arial" w:hAnsi="Arial" w:cs="Arial"/>
                            <w:spacing w:val="1"/>
                            <w:w w:val="80"/>
                            <w:sz w:val="16"/>
                            <w:szCs w:val="16"/>
                            <w:lang w:val="fr-FR"/>
                          </w:rPr>
                          <w:t xml:space="preserve"> </w:t>
                        </w:r>
                        <w:r w:rsidRPr="004833D3">
                          <w:rPr>
                            <w:rFonts w:ascii="Arial" w:hAnsi="Arial" w:cs="Arial"/>
                            <w:w w:val="80"/>
                            <w:sz w:val="16"/>
                            <w:szCs w:val="16"/>
                            <w:lang w:val="fr-FR"/>
                          </w:rPr>
                          <w:t>Personnels,</w:t>
                        </w:r>
                        <w:r w:rsidRPr="004833D3">
                          <w:rPr>
                            <w:rFonts w:ascii="Arial" w:hAnsi="Arial" w:cs="Arial"/>
                            <w:spacing w:val="7"/>
                            <w:w w:val="80"/>
                            <w:sz w:val="16"/>
                            <w:szCs w:val="16"/>
                            <w:lang w:val="fr-FR"/>
                          </w:rPr>
                          <w:t xml:space="preserve"> </w:t>
                        </w:r>
                        <w:r w:rsidRPr="004833D3">
                          <w:rPr>
                            <w:rFonts w:ascii="Arial" w:hAnsi="Arial" w:cs="Arial"/>
                            <w:w w:val="80"/>
                            <w:sz w:val="16"/>
                            <w:szCs w:val="16"/>
                            <w:lang w:val="fr-FR"/>
                          </w:rPr>
                          <w:t>2</w:t>
                        </w:r>
                        <w:r w:rsidRPr="004833D3">
                          <w:rPr>
                            <w:rFonts w:ascii="Arial" w:hAnsi="Arial" w:cs="Arial"/>
                            <w:w w:val="80"/>
                            <w:position w:val="4"/>
                            <w:sz w:val="16"/>
                            <w:szCs w:val="16"/>
                            <w:lang w:val="fr-FR"/>
                          </w:rPr>
                          <w:t>nd</w:t>
                        </w:r>
                        <w:r w:rsidRPr="004833D3">
                          <w:rPr>
                            <w:rFonts w:ascii="Arial" w:hAnsi="Arial" w:cs="Arial"/>
                            <w:spacing w:val="20"/>
                            <w:w w:val="80"/>
                            <w:position w:val="4"/>
                            <w:sz w:val="16"/>
                            <w:szCs w:val="16"/>
                            <w:lang w:val="fr-FR"/>
                          </w:rPr>
                          <w:t xml:space="preserve"> </w:t>
                        </w:r>
                        <w:r w:rsidRPr="004833D3">
                          <w:rPr>
                            <w:rFonts w:ascii="Arial" w:hAnsi="Arial" w:cs="Arial"/>
                            <w:w w:val="80"/>
                            <w:sz w:val="16"/>
                            <w:szCs w:val="16"/>
                            <w:lang w:val="fr-FR"/>
                          </w:rPr>
                          <w:t>degré</w:t>
                        </w:r>
                      </w:p>
                    </w:tc>
                  </w:tr>
                  <w:tr w:rsidR="00D71412" w:rsidRPr="009E6ECA" w:rsidTr="008E5D19">
                    <w:trPr>
                      <w:trHeight w:val="227"/>
                    </w:trPr>
                    <w:tc>
                      <w:tcPr>
                        <w:tcW w:w="430" w:type="dxa"/>
                        <w:vAlign w:val="center"/>
                      </w:tcPr>
                      <w:p w:rsidR="00D71412" w:rsidRPr="009E6ECA" w:rsidRDefault="00D71412" w:rsidP="008E5D19">
                        <w:pPr>
                          <w:pStyle w:val="TableParagraph"/>
                          <w:spacing w:before="34"/>
                          <w:jc w:val="center"/>
                          <w:rPr>
                            <w:rFonts w:ascii="Arial" w:hAnsi="Arial" w:cs="Arial"/>
                            <w:sz w:val="16"/>
                            <w:szCs w:val="16"/>
                            <w:lang w:val="fr-FR"/>
                          </w:rPr>
                        </w:pP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90"/>
                            <w:sz w:val="16"/>
                            <w:szCs w:val="16"/>
                          </w:rPr>
                          <w:t>92</w:t>
                        </w:r>
                      </w:p>
                    </w:tc>
                    <w:tc>
                      <w:tcPr>
                        <w:tcW w:w="284" w:type="dxa"/>
                        <w:vMerge/>
                        <w:vAlign w:val="center"/>
                      </w:tcPr>
                      <w:p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rsidR="00D71412" w:rsidRPr="009E6ECA" w:rsidRDefault="00D71412" w:rsidP="0057589D">
                        <w:pPr>
                          <w:ind w:left="0"/>
                          <w:jc w:val="center"/>
                          <w:rPr>
                            <w:rFonts w:cs="Arial"/>
                            <w:sz w:val="16"/>
                            <w:szCs w:val="16"/>
                          </w:rPr>
                        </w:pPr>
                      </w:p>
                    </w:tc>
                  </w:tr>
                  <w:tr w:rsidR="00D71412" w:rsidRPr="009E6ECA" w:rsidTr="008E5D19">
                    <w:trPr>
                      <w:trHeight w:val="366"/>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92"/>
                          <w:jc w:val="center"/>
                          <w:rPr>
                            <w:rFonts w:ascii="Arial" w:hAnsi="Arial" w:cs="Arial"/>
                            <w:sz w:val="16"/>
                            <w:szCs w:val="16"/>
                          </w:rPr>
                        </w:pPr>
                        <w:r w:rsidRPr="009E6ECA">
                          <w:rPr>
                            <w:rFonts w:ascii="Arial" w:hAnsi="Arial" w:cs="Arial"/>
                            <w:w w:val="90"/>
                            <w:sz w:val="16"/>
                            <w:szCs w:val="16"/>
                          </w:rPr>
                          <w:t>95</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vMerge w:val="restart"/>
                        <w:tcBorders>
                          <w:right w:val="single" w:sz="12" w:space="0" w:color="000000"/>
                        </w:tcBorders>
                      </w:tcPr>
                      <w:p w:rsidR="00D71412" w:rsidRPr="009E6ECA" w:rsidRDefault="00D71412" w:rsidP="0057589D">
                        <w:pPr>
                          <w:pStyle w:val="TableParagraph"/>
                          <w:spacing w:line="183" w:lineRule="exact"/>
                          <w:jc w:val="center"/>
                          <w:rPr>
                            <w:rFonts w:ascii="Arial" w:hAnsi="Arial" w:cs="Arial"/>
                            <w:sz w:val="16"/>
                            <w:szCs w:val="16"/>
                            <w:lang w:val="fr-FR"/>
                          </w:rPr>
                        </w:pPr>
                        <w:r w:rsidRPr="009E6ECA">
                          <w:rPr>
                            <w:rFonts w:ascii="Arial" w:hAnsi="Arial" w:cs="Arial"/>
                            <w:w w:val="90"/>
                            <w:sz w:val="16"/>
                            <w:szCs w:val="16"/>
                            <w:lang w:val="fr-FR"/>
                          </w:rPr>
                          <w:t>Associations</w:t>
                        </w:r>
                      </w:p>
                      <w:p w:rsidR="00D71412" w:rsidRPr="009E6ECA" w:rsidRDefault="00D71412" w:rsidP="0057589D">
                        <w:pPr>
                          <w:pStyle w:val="TableParagraph"/>
                          <w:spacing w:before="1"/>
                          <w:jc w:val="center"/>
                          <w:rPr>
                            <w:rFonts w:ascii="Arial" w:hAnsi="Arial" w:cs="Arial"/>
                            <w:sz w:val="16"/>
                            <w:szCs w:val="16"/>
                            <w:lang w:val="fr-FR"/>
                          </w:rPr>
                        </w:pPr>
                        <w:r w:rsidRPr="009E6ECA">
                          <w:rPr>
                            <w:rFonts w:ascii="Arial" w:hAnsi="Arial" w:cs="Arial"/>
                            <w:w w:val="80"/>
                            <w:sz w:val="16"/>
                            <w:szCs w:val="16"/>
                            <w:lang w:val="fr-FR"/>
                          </w:rPr>
                          <w:t>des</w:t>
                        </w:r>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parents</w:t>
                        </w:r>
                        <w:r w:rsidRPr="009E6ECA">
                          <w:rPr>
                            <w:rFonts w:ascii="Arial" w:hAnsi="Arial" w:cs="Arial"/>
                            <w:spacing w:val="5"/>
                            <w:w w:val="80"/>
                            <w:sz w:val="16"/>
                            <w:szCs w:val="16"/>
                            <w:lang w:val="fr-FR"/>
                          </w:rPr>
                          <w:t xml:space="preserve"> </w:t>
                        </w:r>
                        <w:r w:rsidRPr="009E6ECA">
                          <w:rPr>
                            <w:rFonts w:ascii="Arial" w:hAnsi="Arial" w:cs="Arial"/>
                            <w:w w:val="80"/>
                            <w:sz w:val="16"/>
                            <w:szCs w:val="16"/>
                            <w:lang w:val="fr-FR"/>
                          </w:rPr>
                          <w:t>d’élèves</w:t>
                        </w:r>
                      </w:p>
                      <w:p w:rsidR="00D71412" w:rsidRPr="009E6ECA" w:rsidRDefault="00D71412" w:rsidP="0057589D">
                        <w:pPr>
                          <w:pStyle w:val="TableParagraph"/>
                          <w:spacing w:before="32"/>
                          <w:jc w:val="center"/>
                          <w:rPr>
                            <w:rFonts w:ascii="Arial" w:hAnsi="Arial" w:cs="Arial"/>
                            <w:sz w:val="16"/>
                            <w:szCs w:val="16"/>
                            <w:lang w:val="fr-FR"/>
                          </w:rPr>
                        </w:pPr>
                        <w:r w:rsidRPr="009E6ECA">
                          <w:rPr>
                            <w:rFonts w:ascii="Arial" w:hAnsi="Arial" w:cs="Arial"/>
                            <w:w w:val="90"/>
                            <w:sz w:val="16"/>
                            <w:szCs w:val="16"/>
                            <w:lang w:val="fr-FR"/>
                          </w:rPr>
                          <w:t>académiques</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lang w:val="fr-FR"/>
                          </w:rPr>
                        </w:pP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Ecoles</w:t>
                        </w:r>
                        <w:r w:rsidRPr="009E6ECA">
                          <w:rPr>
                            <w:rFonts w:ascii="Arial" w:hAnsi="Arial" w:cs="Arial"/>
                            <w:spacing w:val="4"/>
                            <w:w w:val="80"/>
                            <w:sz w:val="16"/>
                            <w:szCs w:val="16"/>
                          </w:rPr>
                          <w:t xml:space="preserve"> </w:t>
                        </w:r>
                        <w:r w:rsidRPr="009E6ECA">
                          <w:rPr>
                            <w:rFonts w:ascii="Arial" w:hAnsi="Arial" w:cs="Arial"/>
                            <w:w w:val="80"/>
                            <w:sz w:val="16"/>
                            <w:szCs w:val="16"/>
                          </w:rPr>
                          <w:t>privées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vMerge/>
                        <w:tcBorders>
                          <w:top w:val="nil"/>
                          <w:right w:val="single" w:sz="12" w:space="0" w:color="000000"/>
                        </w:tcBorders>
                      </w:tcPr>
                      <w:p w:rsidR="00D71412" w:rsidRPr="009E6ECA" w:rsidRDefault="00D71412" w:rsidP="0057589D">
                        <w:pPr>
                          <w:ind w:left="0"/>
                          <w:jc w:val="center"/>
                          <w:rPr>
                            <w:rFonts w:cs="Arial"/>
                            <w:sz w:val="16"/>
                            <w:szCs w:val="16"/>
                          </w:rPr>
                        </w:pP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Collèges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78</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80"/>
                            <w:sz w:val="16"/>
                            <w:szCs w:val="16"/>
                          </w:rPr>
                          <w:t>Lycées</w:t>
                        </w:r>
                        <w:r w:rsidRPr="009E6ECA">
                          <w:rPr>
                            <w:rFonts w:ascii="Arial" w:hAnsi="Arial" w:cs="Arial"/>
                            <w:spacing w:val="4"/>
                            <w:w w:val="80"/>
                            <w:sz w:val="16"/>
                            <w:szCs w:val="16"/>
                          </w:rPr>
                          <w:t xml:space="preserve"> </w:t>
                        </w:r>
                        <w:r w:rsidRPr="009E6ECA">
                          <w:rPr>
                            <w:rFonts w:ascii="Arial" w:hAnsi="Arial" w:cs="Arial"/>
                            <w:w w:val="80"/>
                            <w:sz w:val="16"/>
                            <w:szCs w:val="16"/>
                          </w:rPr>
                          <w:t>privés</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91</w:t>
                        </w:r>
                      </w:p>
                    </w:tc>
                  </w:tr>
                  <w:tr w:rsidR="00D71412" w:rsidRPr="009E6ECA" w:rsidTr="008E5D19">
                    <w:trPr>
                      <w:trHeight w:val="225"/>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MELH</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0"/>
                          <w:jc w:val="center"/>
                          <w:rPr>
                            <w:rFonts w:ascii="Arial" w:hAnsi="Arial" w:cs="Arial"/>
                            <w:sz w:val="16"/>
                            <w:szCs w:val="16"/>
                          </w:rPr>
                        </w:pPr>
                        <w:r w:rsidRPr="009E6ECA">
                          <w:rPr>
                            <w:rFonts w:ascii="Arial" w:hAnsi="Arial" w:cs="Arial"/>
                            <w:w w:val="90"/>
                            <w:sz w:val="16"/>
                            <w:szCs w:val="16"/>
                          </w:rPr>
                          <w:t>92</w:t>
                        </w:r>
                      </w:p>
                    </w:tc>
                  </w:tr>
                  <w:tr w:rsidR="00D71412" w:rsidRPr="009E6ECA" w:rsidTr="008E5D19">
                    <w:trPr>
                      <w:trHeight w:val="227"/>
                    </w:trPr>
                    <w:tc>
                      <w:tcPr>
                        <w:tcW w:w="430" w:type="dxa"/>
                        <w:vAlign w:val="center"/>
                      </w:tcPr>
                      <w:p w:rsidR="00D71412" w:rsidRPr="009E6ECA" w:rsidRDefault="00D71412" w:rsidP="008E5D19">
                        <w:pPr>
                          <w:pStyle w:val="TableParagraph"/>
                          <w:jc w:val="center"/>
                          <w:rPr>
                            <w:rFonts w:ascii="Arial" w:hAnsi="Arial" w:cs="Arial"/>
                            <w:sz w:val="16"/>
                            <w:szCs w:val="16"/>
                          </w:rPr>
                        </w:pPr>
                      </w:p>
                    </w:tc>
                    <w:tc>
                      <w:tcPr>
                        <w:tcW w:w="1556" w:type="dxa"/>
                      </w:tcPr>
                      <w:p w:rsidR="00D71412" w:rsidRPr="009E6ECA" w:rsidRDefault="00D71412" w:rsidP="006D1570">
                        <w:pPr>
                          <w:pStyle w:val="TableParagraph"/>
                          <w:spacing w:before="22"/>
                          <w:jc w:val="center"/>
                          <w:rPr>
                            <w:rFonts w:ascii="Arial" w:hAnsi="Arial" w:cs="Arial"/>
                            <w:sz w:val="16"/>
                            <w:szCs w:val="16"/>
                          </w:rPr>
                        </w:pPr>
                        <w:r w:rsidRPr="009E6ECA">
                          <w:rPr>
                            <w:rFonts w:ascii="Arial" w:hAnsi="Arial" w:cs="Arial"/>
                            <w:w w:val="80"/>
                            <w:sz w:val="16"/>
                            <w:szCs w:val="16"/>
                          </w:rPr>
                          <w:t>LYCEE</w:t>
                        </w:r>
                        <w:r w:rsidRPr="009E6ECA">
                          <w:rPr>
                            <w:rFonts w:ascii="Arial" w:hAnsi="Arial" w:cs="Arial"/>
                            <w:spacing w:val="8"/>
                            <w:w w:val="80"/>
                            <w:sz w:val="16"/>
                            <w:szCs w:val="16"/>
                          </w:rPr>
                          <w:t xml:space="preserve"> </w:t>
                        </w:r>
                        <w:r w:rsidRPr="009E6ECA">
                          <w:rPr>
                            <w:rFonts w:ascii="Arial" w:hAnsi="Arial" w:cs="Arial"/>
                            <w:w w:val="80"/>
                            <w:sz w:val="16"/>
                            <w:szCs w:val="16"/>
                          </w:rPr>
                          <w:t>MILITAIRE</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57589D">
                        <w:pPr>
                          <w:pStyle w:val="TableParagraph"/>
                          <w:spacing w:before="22"/>
                          <w:jc w:val="center"/>
                          <w:rPr>
                            <w:rFonts w:ascii="Arial" w:hAnsi="Arial" w:cs="Arial"/>
                            <w:sz w:val="16"/>
                            <w:szCs w:val="16"/>
                          </w:rPr>
                        </w:pPr>
                        <w:r w:rsidRPr="009E6ECA">
                          <w:rPr>
                            <w:rFonts w:ascii="Arial" w:hAnsi="Arial" w:cs="Arial"/>
                            <w:w w:val="90"/>
                            <w:sz w:val="16"/>
                            <w:szCs w:val="16"/>
                          </w:rPr>
                          <w:t>95</w:t>
                        </w:r>
                      </w:p>
                    </w:tc>
                  </w:tr>
                  <w:tr w:rsidR="00D71412" w:rsidRPr="009E6ECA" w:rsidTr="008E5D19">
                    <w:trPr>
                      <w:trHeight w:val="227"/>
                    </w:trPr>
                    <w:tc>
                      <w:tcPr>
                        <w:tcW w:w="430" w:type="dxa"/>
                        <w:vAlign w:val="center"/>
                      </w:tcPr>
                      <w:p w:rsidR="00D71412" w:rsidRPr="009E6ECA" w:rsidRDefault="00D71412" w:rsidP="008E5D19">
                        <w:pPr>
                          <w:pStyle w:val="TableParagraph"/>
                          <w:spacing w:before="34"/>
                          <w:jc w:val="center"/>
                          <w:rPr>
                            <w:rFonts w:ascii="Arial" w:hAnsi="Arial" w:cs="Arial"/>
                            <w:sz w:val="16"/>
                            <w:szCs w:val="16"/>
                          </w:rPr>
                        </w:pPr>
                        <w:r w:rsidRPr="009E6ECA">
                          <w:rPr>
                            <w:rFonts w:ascii="Arial" w:hAnsi="Arial" w:cs="Arial"/>
                            <w:w w:val="99"/>
                            <w:sz w:val="16"/>
                            <w:szCs w:val="16"/>
                          </w:rPr>
                          <w:t>A</w:t>
                        </w:r>
                      </w:p>
                    </w:tc>
                    <w:tc>
                      <w:tcPr>
                        <w:tcW w:w="1556" w:type="dxa"/>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EREA</w:t>
                        </w:r>
                      </w:p>
                    </w:tc>
                    <w:tc>
                      <w:tcPr>
                        <w:tcW w:w="284" w:type="dxa"/>
                        <w:vAlign w:val="center"/>
                      </w:tcPr>
                      <w:p w:rsidR="00D71412" w:rsidRPr="009E6ECA" w:rsidRDefault="00D71412" w:rsidP="008E5D19">
                        <w:pPr>
                          <w:pStyle w:val="TableParagraph"/>
                          <w:jc w:val="center"/>
                          <w:rPr>
                            <w:rFonts w:ascii="Arial" w:hAnsi="Arial" w:cs="Arial"/>
                            <w:sz w:val="16"/>
                            <w:szCs w:val="16"/>
                          </w:rPr>
                        </w:pPr>
                      </w:p>
                    </w:tc>
                    <w:tc>
                      <w:tcPr>
                        <w:tcW w:w="1483" w:type="dxa"/>
                        <w:tcBorders>
                          <w:right w:val="single" w:sz="12" w:space="0" w:color="000000"/>
                        </w:tcBorders>
                      </w:tcPr>
                      <w:p w:rsidR="00D71412" w:rsidRPr="009E6ECA" w:rsidRDefault="00D71412" w:rsidP="006D1570">
                        <w:pPr>
                          <w:pStyle w:val="TableParagraph"/>
                          <w:jc w:val="center"/>
                          <w:rPr>
                            <w:rFonts w:ascii="Arial" w:hAnsi="Arial" w:cs="Arial"/>
                            <w:sz w:val="16"/>
                            <w:szCs w:val="16"/>
                          </w:rPr>
                        </w:pPr>
                      </w:p>
                    </w:tc>
                  </w:tr>
                  <w:tr w:rsidR="00D71412" w:rsidRPr="009E6ECA" w:rsidTr="008E5D19">
                    <w:trPr>
                      <w:trHeight w:val="225"/>
                    </w:trPr>
                    <w:tc>
                      <w:tcPr>
                        <w:tcW w:w="430" w:type="dxa"/>
                        <w:tcBorders>
                          <w:bottom w:val="single" w:sz="2" w:space="0" w:color="000000"/>
                        </w:tcBorders>
                        <w:vAlign w:val="center"/>
                      </w:tcPr>
                      <w:p w:rsidR="00D71412" w:rsidRPr="009E6ECA" w:rsidRDefault="00D71412" w:rsidP="008E5D19">
                        <w:pPr>
                          <w:pStyle w:val="TableParagraph"/>
                          <w:spacing w:before="34"/>
                          <w:jc w:val="center"/>
                          <w:rPr>
                            <w:rFonts w:ascii="Arial" w:hAnsi="Arial" w:cs="Arial"/>
                            <w:sz w:val="16"/>
                            <w:szCs w:val="16"/>
                          </w:rPr>
                        </w:pPr>
                      </w:p>
                    </w:tc>
                    <w:tc>
                      <w:tcPr>
                        <w:tcW w:w="1556" w:type="dxa"/>
                        <w:tcBorders>
                          <w:bottom w:val="single" w:sz="2" w:space="0" w:color="000000"/>
                        </w:tcBorders>
                      </w:tcPr>
                      <w:p w:rsidR="00D71412" w:rsidRPr="009E6ECA" w:rsidRDefault="00D71412" w:rsidP="006D1570">
                        <w:pPr>
                          <w:pStyle w:val="TableParagraph"/>
                          <w:spacing w:before="20"/>
                          <w:jc w:val="center"/>
                          <w:rPr>
                            <w:rFonts w:ascii="Arial" w:hAnsi="Arial" w:cs="Arial"/>
                            <w:sz w:val="16"/>
                            <w:szCs w:val="16"/>
                          </w:rPr>
                        </w:pPr>
                        <w:r w:rsidRPr="009E6ECA">
                          <w:rPr>
                            <w:rFonts w:ascii="Arial" w:hAnsi="Arial" w:cs="Arial"/>
                            <w:w w:val="90"/>
                            <w:sz w:val="16"/>
                            <w:szCs w:val="16"/>
                          </w:rPr>
                          <w:t>ERPD</w:t>
                        </w:r>
                      </w:p>
                    </w:tc>
                    <w:tc>
                      <w:tcPr>
                        <w:tcW w:w="284" w:type="dxa"/>
                        <w:tcBorders>
                          <w:bottom w:val="single" w:sz="2" w:space="0" w:color="000000"/>
                        </w:tcBorders>
                        <w:vAlign w:val="center"/>
                      </w:tcPr>
                      <w:p w:rsidR="00D71412" w:rsidRPr="009E6ECA" w:rsidRDefault="00D71412" w:rsidP="008E5D19">
                        <w:pPr>
                          <w:pStyle w:val="TableParagraph"/>
                          <w:jc w:val="center"/>
                          <w:rPr>
                            <w:rFonts w:ascii="Arial" w:hAnsi="Arial" w:cs="Arial"/>
                            <w:sz w:val="16"/>
                            <w:szCs w:val="16"/>
                          </w:rPr>
                        </w:pPr>
                      </w:p>
                    </w:tc>
                    <w:tc>
                      <w:tcPr>
                        <w:tcW w:w="1483" w:type="dxa"/>
                        <w:tcBorders>
                          <w:bottom w:val="single" w:sz="2" w:space="0" w:color="000000"/>
                          <w:right w:val="single" w:sz="12" w:space="0" w:color="000000"/>
                        </w:tcBorders>
                      </w:tcPr>
                      <w:p w:rsidR="00D71412" w:rsidRPr="009E6ECA" w:rsidRDefault="00D71412" w:rsidP="006D1570">
                        <w:pPr>
                          <w:pStyle w:val="TableParagraph"/>
                          <w:jc w:val="center"/>
                          <w:rPr>
                            <w:rFonts w:ascii="Arial" w:hAnsi="Arial" w:cs="Arial"/>
                            <w:sz w:val="16"/>
                            <w:szCs w:val="16"/>
                          </w:rPr>
                        </w:pPr>
                      </w:p>
                    </w:tc>
                  </w:tr>
                </w:tbl>
                <w:p w:rsidR="00D71412" w:rsidRPr="009E6ECA" w:rsidRDefault="00D71412" w:rsidP="0087097C">
                  <w:pPr>
                    <w:ind w:left="0"/>
                    <w:rPr>
                      <w:rFonts w:cs="Arial"/>
                      <w:sz w:val="18"/>
                      <w:szCs w:val="18"/>
                    </w:rPr>
                  </w:pPr>
                </w:p>
                <w:p w:rsidR="00D71412" w:rsidRPr="009E6ECA" w:rsidRDefault="00D71412" w:rsidP="0057589D">
                  <w:pPr>
                    <w:ind w:left="0"/>
                    <w:rPr>
                      <w:rFonts w:cs="Arial"/>
                      <w:b/>
                      <w:sz w:val="16"/>
                      <w:szCs w:val="18"/>
                    </w:rPr>
                  </w:pPr>
                  <w:r w:rsidRPr="009E6ECA">
                    <w:rPr>
                      <w:rFonts w:cs="Arial"/>
                      <w:b/>
                      <w:sz w:val="16"/>
                      <w:szCs w:val="18"/>
                    </w:rPr>
                    <w:t>Nature du document :</w:t>
                  </w:r>
                </w:p>
                <w:p w:rsidR="00D71412" w:rsidRPr="009E6ECA" w:rsidRDefault="00DB3FA1" w:rsidP="0057589D">
                  <w:pPr>
                    <w:rPr>
                      <w:rFonts w:cs="Arial"/>
                      <w:sz w:val="16"/>
                      <w:szCs w:val="18"/>
                    </w:rPr>
                  </w:pPr>
                  <w:sdt>
                    <w:sdtPr>
                      <w:rPr>
                        <w:rFonts w:cs="Arial"/>
                        <w:sz w:val="16"/>
                        <w:szCs w:val="18"/>
                      </w:rPr>
                      <w:id w:val="421078415"/>
                    </w:sdtPr>
                    <w:sdtContent>
                      <w:bookmarkStart w:id="0" w:name="_Hlk163118375"/>
                      <w:sdt>
                        <w:sdtPr>
                          <w:rPr>
                            <w:rFonts w:cs="Arial"/>
                            <w:sz w:val="16"/>
                            <w:szCs w:val="18"/>
                          </w:rPr>
                          <w:id w:val="-468969345"/>
                        </w:sdtPr>
                        <w:sdtContent>
                          <w:r w:rsidR="00E25182">
                            <w:rPr>
                              <w:rFonts w:ascii="MS Gothic" w:eastAsia="MS Gothic" w:hAnsi="MS Gothic" w:cs="Arial" w:hint="eastAsia"/>
                              <w:sz w:val="16"/>
                              <w:szCs w:val="18"/>
                            </w:rPr>
                            <w:t>☐</w:t>
                          </w:r>
                        </w:sdtContent>
                      </w:sdt>
                      <w:bookmarkEnd w:id="0"/>
                    </w:sdtContent>
                  </w:sdt>
                  <w:r w:rsidR="00D71412" w:rsidRPr="009E6ECA">
                    <w:rPr>
                      <w:rFonts w:cs="Arial"/>
                      <w:sz w:val="16"/>
                      <w:szCs w:val="18"/>
                    </w:rPr>
                    <w:t xml:space="preserve"> Nouveau   </w:t>
                  </w:r>
                </w:p>
                <w:p w:rsidR="00D71412" w:rsidRPr="009E6ECA" w:rsidRDefault="00DB3FA1" w:rsidP="0057589D">
                  <w:pPr>
                    <w:spacing w:after="120"/>
                    <w:rPr>
                      <w:rFonts w:cs="Arial"/>
                      <w:sz w:val="16"/>
                      <w:szCs w:val="18"/>
                    </w:rPr>
                  </w:pPr>
                  <w:sdt>
                    <w:sdtPr>
                      <w:rPr>
                        <w:rFonts w:cs="Arial"/>
                        <w:sz w:val="16"/>
                        <w:szCs w:val="18"/>
                      </w:rPr>
                      <w:id w:val="1887292014"/>
                    </w:sdtPr>
                    <w:sdtContent>
                      <w:sdt>
                        <w:sdtPr>
                          <w:rPr>
                            <w:rFonts w:cs="Arial"/>
                            <w:sz w:val="16"/>
                            <w:szCs w:val="18"/>
                          </w:rPr>
                          <w:id w:val="336818013"/>
                        </w:sdtPr>
                        <w:sdtContent>
                          <w:r w:rsidR="00E25182">
                            <w:rPr>
                              <w:rFonts w:ascii="MS Gothic" w:eastAsia="MS Gothic" w:hAnsi="MS Gothic" w:cs="Arial" w:hint="eastAsia"/>
                              <w:sz w:val="16"/>
                              <w:szCs w:val="18"/>
                            </w:rPr>
                            <w:t>☒</w:t>
                          </w:r>
                        </w:sdtContent>
                      </w:sdt>
                      <w:r w:rsidR="00D71412" w:rsidRPr="009E6ECA">
                        <w:rPr>
                          <w:rFonts w:eastAsia="MS Gothic" w:cs="Arial"/>
                          <w:sz w:val="16"/>
                          <w:szCs w:val="18"/>
                        </w:rPr>
                        <w:t xml:space="preserve"> </w:t>
                      </w:r>
                    </w:sdtContent>
                  </w:sdt>
                  <w:r w:rsidR="00D71412" w:rsidRPr="009E6ECA">
                    <w:rPr>
                      <w:rFonts w:cs="Arial"/>
                      <w:sz w:val="16"/>
                      <w:szCs w:val="18"/>
                    </w:rPr>
                    <w:t>Modifié</w:t>
                  </w:r>
                </w:p>
                <w:p w:rsidR="00D71412" w:rsidRPr="009E6ECA" w:rsidRDefault="00D71412" w:rsidP="0057589D">
                  <w:pPr>
                    <w:ind w:left="0"/>
                    <w:rPr>
                      <w:rFonts w:cs="Arial"/>
                      <w:b/>
                      <w:sz w:val="16"/>
                      <w:szCs w:val="18"/>
                    </w:rPr>
                  </w:pPr>
                  <w:r w:rsidRPr="009E6ECA">
                    <w:rPr>
                      <w:rFonts w:cs="Arial"/>
                      <w:b/>
                      <w:sz w:val="16"/>
                      <w:szCs w:val="18"/>
                    </w:rPr>
                    <w:t>Le présent document comporte :</w:t>
                  </w:r>
                </w:p>
                <w:tbl>
                  <w:tblPr>
                    <w:tblW w:w="0" w:type="auto"/>
                    <w:tblInd w:w="108" w:type="dxa"/>
                    <w:tblLook w:val="01E0"/>
                  </w:tblPr>
                  <w:tblGrid>
                    <w:gridCol w:w="1064"/>
                    <w:gridCol w:w="462"/>
                    <w:gridCol w:w="962"/>
                  </w:tblGrid>
                  <w:tr w:rsidR="00D71412" w:rsidRPr="009E6ECA" w:rsidTr="00E40487">
                    <w:tc>
                      <w:tcPr>
                        <w:tcW w:w="1064" w:type="dxa"/>
                        <w:shd w:val="clear" w:color="auto" w:fill="auto"/>
                      </w:tcPr>
                      <w:p w:rsidR="00D71412" w:rsidRPr="009E6ECA" w:rsidRDefault="00D71412" w:rsidP="0057589D">
                        <w:pPr>
                          <w:ind w:left="-108"/>
                          <w:rPr>
                            <w:rFonts w:cs="Arial"/>
                            <w:sz w:val="16"/>
                            <w:szCs w:val="18"/>
                          </w:rPr>
                        </w:pPr>
                        <w:r w:rsidRPr="009E6ECA">
                          <w:rPr>
                            <w:rFonts w:cs="Arial"/>
                            <w:sz w:val="16"/>
                            <w:szCs w:val="18"/>
                          </w:rPr>
                          <w:t>Circulaire</w:t>
                        </w:r>
                      </w:p>
                    </w:tc>
                    <w:tc>
                      <w:tcPr>
                        <w:tcW w:w="462" w:type="dxa"/>
                        <w:shd w:val="clear" w:color="auto" w:fill="auto"/>
                      </w:tcPr>
                      <w:p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2</w:t>
                        </w:r>
                      </w:p>
                    </w:tc>
                    <w:tc>
                      <w:tcPr>
                        <w:tcW w:w="962" w:type="dxa"/>
                        <w:shd w:val="clear" w:color="auto" w:fill="auto"/>
                      </w:tcPr>
                      <w:p w:rsidR="00D71412" w:rsidRPr="00D32755" w:rsidRDefault="00D71412" w:rsidP="0057589D">
                        <w:pPr>
                          <w:ind w:left="-108"/>
                          <w:rPr>
                            <w:rFonts w:cs="Arial"/>
                            <w:sz w:val="16"/>
                            <w:szCs w:val="18"/>
                          </w:rPr>
                        </w:pPr>
                        <w:r w:rsidRPr="00D32755">
                          <w:rPr>
                            <w:rFonts w:cs="Arial"/>
                            <w:sz w:val="16"/>
                            <w:szCs w:val="18"/>
                          </w:rPr>
                          <w:t>p.</w:t>
                        </w:r>
                      </w:p>
                    </w:tc>
                  </w:tr>
                  <w:tr w:rsidR="00D71412" w:rsidRPr="009E6ECA" w:rsidTr="00E40487">
                    <w:tc>
                      <w:tcPr>
                        <w:tcW w:w="1064" w:type="dxa"/>
                        <w:shd w:val="clear" w:color="auto" w:fill="auto"/>
                      </w:tcPr>
                      <w:p w:rsidR="00D71412" w:rsidRPr="009E6ECA" w:rsidRDefault="00D71412" w:rsidP="0057589D">
                        <w:pPr>
                          <w:ind w:left="-108"/>
                          <w:rPr>
                            <w:rFonts w:cs="Arial"/>
                            <w:sz w:val="16"/>
                            <w:szCs w:val="18"/>
                          </w:rPr>
                        </w:pPr>
                        <w:r w:rsidRPr="009E6ECA">
                          <w:rPr>
                            <w:rFonts w:cs="Arial"/>
                            <w:sz w:val="16"/>
                            <w:szCs w:val="18"/>
                          </w:rPr>
                          <w:t>Annexe</w:t>
                        </w:r>
                      </w:p>
                    </w:tc>
                    <w:tc>
                      <w:tcPr>
                        <w:tcW w:w="462" w:type="dxa"/>
                        <w:shd w:val="clear" w:color="auto" w:fill="auto"/>
                      </w:tcPr>
                      <w:p w:rsidR="00D71412" w:rsidRPr="00D32755" w:rsidRDefault="000E2CDD" w:rsidP="0057589D">
                        <w:pPr>
                          <w:ind w:left="-108"/>
                          <w:jc w:val="right"/>
                          <w:rPr>
                            <w:rFonts w:cs="Arial"/>
                            <w:sz w:val="16"/>
                            <w:szCs w:val="18"/>
                          </w:rPr>
                        </w:pPr>
                        <w:r w:rsidRPr="00D32755">
                          <w:rPr>
                            <w:rFonts w:cs="Arial"/>
                            <w:sz w:val="16"/>
                            <w:szCs w:val="18"/>
                          </w:rPr>
                          <w:t>1</w:t>
                        </w:r>
                      </w:p>
                    </w:tc>
                    <w:tc>
                      <w:tcPr>
                        <w:tcW w:w="962" w:type="dxa"/>
                        <w:shd w:val="clear" w:color="auto" w:fill="auto"/>
                      </w:tcPr>
                      <w:p w:rsidR="00D71412" w:rsidRPr="00D32755" w:rsidRDefault="00D71412" w:rsidP="0057589D">
                        <w:pPr>
                          <w:ind w:left="-108"/>
                          <w:rPr>
                            <w:rFonts w:cs="Arial"/>
                            <w:sz w:val="16"/>
                            <w:szCs w:val="18"/>
                          </w:rPr>
                        </w:pPr>
                        <w:r w:rsidRPr="00D32755">
                          <w:rPr>
                            <w:rFonts w:cs="Arial"/>
                            <w:sz w:val="16"/>
                            <w:szCs w:val="18"/>
                          </w:rPr>
                          <w:t>p.</w:t>
                        </w:r>
                      </w:p>
                    </w:tc>
                  </w:tr>
                  <w:tr w:rsidR="00D71412" w:rsidRPr="009E6ECA" w:rsidTr="00E40487">
                    <w:tc>
                      <w:tcPr>
                        <w:tcW w:w="1064" w:type="dxa"/>
                        <w:shd w:val="clear" w:color="auto" w:fill="auto"/>
                      </w:tcPr>
                      <w:p w:rsidR="00D71412" w:rsidRPr="009E6ECA" w:rsidRDefault="00D71412" w:rsidP="0057589D">
                        <w:pPr>
                          <w:ind w:left="-108"/>
                          <w:rPr>
                            <w:rFonts w:cs="Arial"/>
                            <w:sz w:val="16"/>
                            <w:szCs w:val="18"/>
                          </w:rPr>
                        </w:pPr>
                        <w:r w:rsidRPr="009E6ECA">
                          <w:rPr>
                            <w:rFonts w:cs="Arial"/>
                            <w:sz w:val="16"/>
                            <w:szCs w:val="18"/>
                          </w:rPr>
                          <w:t>Total</w:t>
                        </w:r>
                      </w:p>
                    </w:tc>
                    <w:tc>
                      <w:tcPr>
                        <w:tcW w:w="462" w:type="dxa"/>
                        <w:shd w:val="clear" w:color="auto" w:fill="auto"/>
                      </w:tcPr>
                      <w:p w:rsidR="00D71412" w:rsidRPr="00D32755" w:rsidRDefault="00D71412" w:rsidP="0057589D">
                        <w:pPr>
                          <w:ind w:left="-108"/>
                          <w:jc w:val="right"/>
                          <w:rPr>
                            <w:rFonts w:cs="Arial"/>
                            <w:sz w:val="16"/>
                            <w:szCs w:val="18"/>
                          </w:rPr>
                        </w:pPr>
                        <w:r w:rsidRPr="00D32755">
                          <w:rPr>
                            <w:rFonts w:cs="Arial"/>
                            <w:sz w:val="16"/>
                            <w:szCs w:val="18"/>
                          </w:rPr>
                          <w:t>1</w:t>
                        </w:r>
                        <w:r w:rsidR="00E25182" w:rsidRPr="00D32755">
                          <w:rPr>
                            <w:rFonts w:cs="Arial"/>
                            <w:sz w:val="16"/>
                            <w:szCs w:val="18"/>
                          </w:rPr>
                          <w:t>3</w:t>
                        </w:r>
                      </w:p>
                    </w:tc>
                    <w:tc>
                      <w:tcPr>
                        <w:tcW w:w="962" w:type="dxa"/>
                        <w:shd w:val="clear" w:color="auto" w:fill="auto"/>
                      </w:tcPr>
                      <w:p w:rsidR="00D71412" w:rsidRPr="00D32755" w:rsidRDefault="00D71412" w:rsidP="0057589D">
                        <w:pPr>
                          <w:ind w:left="-108"/>
                          <w:rPr>
                            <w:rFonts w:cs="Arial"/>
                            <w:sz w:val="16"/>
                            <w:szCs w:val="18"/>
                          </w:rPr>
                        </w:pPr>
                        <w:r w:rsidRPr="00D32755">
                          <w:rPr>
                            <w:rFonts w:cs="Arial"/>
                            <w:sz w:val="16"/>
                            <w:szCs w:val="18"/>
                          </w:rPr>
                          <w:t>p.</w:t>
                        </w:r>
                      </w:p>
                    </w:tc>
                  </w:tr>
                </w:tbl>
                <w:p w:rsidR="00D71412" w:rsidRPr="009E6ECA" w:rsidRDefault="00D71412" w:rsidP="0057589D">
                  <w:pPr>
                    <w:tabs>
                      <w:tab w:val="left" w:pos="1134"/>
                    </w:tabs>
                    <w:rPr>
                      <w:rFonts w:cs="Arial"/>
                      <w:sz w:val="18"/>
                      <w:szCs w:val="18"/>
                    </w:rPr>
                  </w:pPr>
                </w:p>
                <w:p w:rsidR="00D71412" w:rsidRPr="00F039CB" w:rsidRDefault="00D71412" w:rsidP="0087097C">
                  <w:pPr>
                    <w:ind w:left="0"/>
                    <w:rPr>
                      <w:sz w:val="18"/>
                      <w:szCs w:val="18"/>
                    </w:rPr>
                  </w:pPr>
                </w:p>
              </w:txbxContent>
            </v:textbox>
            <w10:wrap anchorx="margin"/>
          </v:shape>
        </w:pict>
      </w:r>
    </w:p>
    <w:p w:rsidR="0087097C" w:rsidRPr="000C2890" w:rsidRDefault="0087097C" w:rsidP="009864A5">
      <w:pPr>
        <w:spacing w:line="280" w:lineRule="exact"/>
        <w:ind w:left="4111"/>
        <w:rPr>
          <w:rFonts w:ascii="Marianne" w:hAnsi="Marianne" w:cs="Arial"/>
        </w:rPr>
      </w:pPr>
    </w:p>
    <w:p w:rsidR="0087097C" w:rsidRPr="009E6ECA" w:rsidRDefault="0087097C" w:rsidP="0070757E">
      <w:pPr>
        <w:spacing w:line="280" w:lineRule="exact"/>
        <w:ind w:left="6379"/>
        <w:rPr>
          <w:rFonts w:cs="Arial"/>
        </w:rPr>
      </w:pPr>
      <w:r w:rsidRPr="009E6ECA">
        <w:rPr>
          <w:rFonts w:cs="Arial"/>
        </w:rPr>
        <w:t xml:space="preserve">Versailles, le </w:t>
      </w:r>
      <w:r w:rsidR="00750A3D">
        <w:rPr>
          <w:rFonts w:cs="Arial"/>
        </w:rPr>
        <w:t>17 octobre 2025</w:t>
      </w:r>
    </w:p>
    <w:p w:rsidR="0087097C" w:rsidRPr="00750A3D" w:rsidRDefault="00750A3D" w:rsidP="0070757E">
      <w:pPr>
        <w:spacing w:line="280" w:lineRule="exact"/>
        <w:ind w:left="6379"/>
        <w:rPr>
          <w:rFonts w:cs="Arial"/>
          <w:bCs/>
          <w:i/>
          <w:iCs/>
        </w:rPr>
      </w:pPr>
      <w:r w:rsidRPr="00750A3D">
        <w:rPr>
          <w:rFonts w:cs="Arial"/>
          <w:bCs/>
          <w:i/>
          <w:iCs/>
        </w:rPr>
        <w:t xml:space="preserve">(MAJ : </w:t>
      </w:r>
      <w:r w:rsidR="006454BE">
        <w:rPr>
          <w:rFonts w:cs="Arial"/>
          <w:bCs/>
          <w:i/>
          <w:iCs/>
        </w:rPr>
        <w:t>5 janvier 2026</w:t>
      </w:r>
      <w:r w:rsidRPr="00750A3D">
        <w:rPr>
          <w:rFonts w:cs="Arial"/>
          <w:bCs/>
          <w:i/>
          <w:iCs/>
        </w:rPr>
        <w:t>)</w:t>
      </w:r>
    </w:p>
    <w:p w:rsidR="0087097C" w:rsidRPr="009E6ECA" w:rsidRDefault="0087097C" w:rsidP="0070757E">
      <w:pPr>
        <w:spacing w:line="280" w:lineRule="exact"/>
        <w:ind w:left="6379"/>
        <w:rPr>
          <w:rFonts w:cs="Arial"/>
          <w:b/>
        </w:rPr>
      </w:pPr>
    </w:p>
    <w:p w:rsidR="0087097C" w:rsidRPr="009E6ECA" w:rsidRDefault="00BA4A03" w:rsidP="0070757E">
      <w:pPr>
        <w:spacing w:line="280" w:lineRule="exact"/>
        <w:ind w:left="6379"/>
        <w:rPr>
          <w:rFonts w:cs="Arial"/>
          <w:b/>
        </w:rPr>
      </w:pPr>
      <w:r>
        <w:rPr>
          <w:rFonts w:cs="Arial"/>
          <w:b/>
        </w:rPr>
        <w:t>Le R</w:t>
      </w:r>
      <w:r w:rsidR="0087097C" w:rsidRPr="009E6ECA">
        <w:rPr>
          <w:rFonts w:cs="Arial"/>
          <w:b/>
        </w:rPr>
        <w:t>ecteur de l’académie de Versailles,</w:t>
      </w:r>
    </w:p>
    <w:p w:rsidR="0087097C" w:rsidRPr="009E6ECA" w:rsidRDefault="0087097C" w:rsidP="0070757E">
      <w:pPr>
        <w:spacing w:line="280" w:lineRule="exact"/>
        <w:ind w:left="6379"/>
        <w:rPr>
          <w:rFonts w:cs="Arial"/>
          <w:b/>
        </w:rPr>
      </w:pPr>
    </w:p>
    <w:p w:rsidR="0087097C" w:rsidRPr="009E6ECA" w:rsidRDefault="006C1730" w:rsidP="0070757E">
      <w:pPr>
        <w:spacing w:line="280" w:lineRule="exact"/>
        <w:ind w:left="6379"/>
        <w:rPr>
          <w:rFonts w:cs="Arial"/>
          <w:b/>
        </w:rPr>
      </w:pPr>
      <w:r w:rsidRPr="009E6ECA">
        <w:rPr>
          <w:rFonts w:cs="Arial"/>
          <w:b/>
        </w:rPr>
        <w:t>A</w:t>
      </w:r>
    </w:p>
    <w:p w:rsidR="006C1730" w:rsidRPr="009E6ECA" w:rsidRDefault="006C1730" w:rsidP="0070757E">
      <w:pPr>
        <w:spacing w:line="280" w:lineRule="exact"/>
        <w:ind w:left="6379"/>
        <w:rPr>
          <w:rFonts w:cs="Arial"/>
          <w:b/>
        </w:rPr>
      </w:pPr>
    </w:p>
    <w:p w:rsidR="0087097C" w:rsidRPr="009E6ECA" w:rsidRDefault="0087097C" w:rsidP="0070757E">
      <w:pPr>
        <w:spacing w:line="280" w:lineRule="exact"/>
        <w:ind w:left="6379"/>
        <w:rPr>
          <w:rFonts w:cs="Arial"/>
          <w:b/>
        </w:rPr>
      </w:pPr>
      <w:r w:rsidRPr="009E6ECA">
        <w:rPr>
          <w:rFonts w:cs="Arial"/>
          <w:b/>
        </w:rPr>
        <w:t>M</w:t>
      </w:r>
      <w:r w:rsidR="00FB6B47" w:rsidRPr="009E6ECA">
        <w:rPr>
          <w:rFonts w:cs="Arial"/>
          <w:b/>
        </w:rPr>
        <w:t>es</w:t>
      </w:r>
      <w:r w:rsidR="006D1570" w:rsidRPr="009E6ECA">
        <w:rPr>
          <w:rFonts w:cs="Arial"/>
          <w:b/>
        </w:rPr>
        <w:t>dame</w:t>
      </w:r>
      <w:r w:rsidR="00FB6B47" w:rsidRPr="009E6ECA">
        <w:rPr>
          <w:rFonts w:cs="Arial"/>
          <w:b/>
        </w:rPr>
        <w:t>s</w:t>
      </w:r>
      <w:r w:rsidRPr="009E6ECA">
        <w:rPr>
          <w:rFonts w:cs="Arial"/>
          <w:b/>
        </w:rPr>
        <w:t xml:space="preserve"> et messieurs les</w:t>
      </w:r>
      <w:r w:rsidR="0057589D" w:rsidRPr="009E6ECA">
        <w:rPr>
          <w:rFonts w:cs="Arial"/>
          <w:b/>
        </w:rPr>
        <w:t xml:space="preserve"> DASEN,</w:t>
      </w:r>
    </w:p>
    <w:p w:rsidR="0087097C" w:rsidRPr="009E6ECA" w:rsidRDefault="0087097C" w:rsidP="0070757E">
      <w:pPr>
        <w:spacing w:line="280" w:lineRule="exact"/>
        <w:ind w:left="6379"/>
        <w:rPr>
          <w:rFonts w:cs="Arial"/>
          <w:b/>
        </w:rPr>
      </w:pPr>
      <w:r w:rsidRPr="009E6ECA">
        <w:rPr>
          <w:rFonts w:cs="Arial"/>
          <w:b/>
        </w:rPr>
        <w:t>Mesdames, Messieurs les chefs</w:t>
      </w:r>
    </w:p>
    <w:p w:rsidR="0087097C" w:rsidRPr="009E6ECA" w:rsidRDefault="0087097C" w:rsidP="00FB6B47">
      <w:pPr>
        <w:spacing w:line="280" w:lineRule="exact"/>
        <w:ind w:left="6379" w:right="-1"/>
        <w:rPr>
          <w:rFonts w:cs="Arial"/>
          <w:b/>
        </w:rPr>
      </w:pPr>
      <w:proofErr w:type="gramStart"/>
      <w:r w:rsidRPr="009E6ECA">
        <w:rPr>
          <w:rFonts w:cs="Arial"/>
          <w:b/>
        </w:rPr>
        <w:t>d’établissement</w:t>
      </w:r>
      <w:proofErr w:type="gramEnd"/>
      <w:r w:rsidR="0057589D" w:rsidRPr="009E6ECA">
        <w:rPr>
          <w:rFonts w:cs="Arial"/>
          <w:b/>
        </w:rPr>
        <w:t>,</w:t>
      </w:r>
    </w:p>
    <w:p w:rsidR="0087097C" w:rsidRPr="009E6ECA" w:rsidRDefault="0087097C" w:rsidP="0070757E">
      <w:pPr>
        <w:ind w:left="6379"/>
        <w:jc w:val="both"/>
        <w:rPr>
          <w:rFonts w:cs="Arial"/>
          <w:b/>
        </w:rPr>
      </w:pPr>
    </w:p>
    <w:p w:rsidR="0087097C" w:rsidRPr="009E6ECA" w:rsidRDefault="0087097C" w:rsidP="009864A5">
      <w:pPr>
        <w:ind w:left="4111"/>
        <w:jc w:val="both"/>
        <w:rPr>
          <w:rFonts w:cs="Arial"/>
          <w:b/>
        </w:rPr>
      </w:pPr>
    </w:p>
    <w:p w:rsidR="0087097C" w:rsidRPr="009D1B3C" w:rsidRDefault="0087097C" w:rsidP="009864A5">
      <w:pPr>
        <w:ind w:left="4111"/>
        <w:jc w:val="both"/>
        <w:rPr>
          <w:rFonts w:cs="Arial"/>
          <w:b/>
        </w:rPr>
      </w:pPr>
      <w:r w:rsidRPr="009E6ECA">
        <w:rPr>
          <w:rFonts w:cs="Arial"/>
          <w:b/>
        </w:rPr>
        <w:t>Objet : Congé</w:t>
      </w:r>
      <w:r w:rsidR="00FD77D1">
        <w:rPr>
          <w:rFonts w:cs="Arial"/>
          <w:b/>
        </w:rPr>
        <w:t>s</w:t>
      </w:r>
      <w:r w:rsidRPr="009E6ECA">
        <w:rPr>
          <w:rFonts w:cs="Arial"/>
          <w:b/>
        </w:rPr>
        <w:t xml:space="preserve"> de formation professionnelle (CFP) des personnels enseignants du 2</w:t>
      </w:r>
      <w:r w:rsidRPr="009E6ECA">
        <w:rPr>
          <w:rFonts w:cs="Arial"/>
          <w:b/>
          <w:vertAlign w:val="superscript"/>
        </w:rPr>
        <w:t>nd</w:t>
      </w:r>
      <w:r w:rsidRPr="009E6ECA">
        <w:rPr>
          <w:rFonts w:cs="Arial"/>
          <w:b/>
        </w:rPr>
        <w:t xml:space="preserve"> degré, d’éducation et des </w:t>
      </w:r>
      <w:r w:rsidRPr="009D1B3C">
        <w:rPr>
          <w:rFonts w:cs="Arial"/>
          <w:b/>
        </w:rPr>
        <w:t>psychologues de l’éducation nationale titulaires et non titulaires</w:t>
      </w:r>
    </w:p>
    <w:p w:rsidR="0087097C" w:rsidRPr="009D1B3C" w:rsidRDefault="0087097C" w:rsidP="009864A5">
      <w:pPr>
        <w:ind w:left="4111"/>
        <w:jc w:val="both"/>
        <w:rPr>
          <w:rFonts w:cs="Arial"/>
        </w:rPr>
      </w:pPr>
      <w:r w:rsidRPr="009D1B3C">
        <w:rPr>
          <w:rFonts w:cs="Arial"/>
          <w:b/>
        </w:rPr>
        <w:t>Année scolaire 202</w:t>
      </w:r>
      <w:r w:rsidR="00CB0E31" w:rsidRPr="009D1B3C">
        <w:rPr>
          <w:rFonts w:cs="Arial"/>
          <w:b/>
        </w:rPr>
        <w:t>6</w:t>
      </w:r>
      <w:r w:rsidRPr="009D1B3C">
        <w:rPr>
          <w:rFonts w:cs="Arial"/>
          <w:b/>
        </w:rPr>
        <w:t>-202</w:t>
      </w:r>
      <w:r w:rsidR="00CB0E31" w:rsidRPr="009D1B3C">
        <w:rPr>
          <w:rFonts w:cs="Arial"/>
          <w:b/>
        </w:rPr>
        <w:t>7</w:t>
      </w:r>
    </w:p>
    <w:p w:rsidR="0087097C" w:rsidRPr="009D1B3C" w:rsidRDefault="0087097C" w:rsidP="00750A3D">
      <w:pPr>
        <w:ind w:left="0"/>
        <w:jc w:val="both"/>
        <w:rPr>
          <w:rFonts w:cs="Arial"/>
        </w:rPr>
      </w:pPr>
    </w:p>
    <w:p w:rsidR="0087097C" w:rsidRPr="009D1B3C" w:rsidRDefault="0087097C" w:rsidP="009864A5">
      <w:pPr>
        <w:ind w:left="4111"/>
        <w:jc w:val="both"/>
        <w:rPr>
          <w:rFonts w:cs="Arial"/>
          <w:b/>
          <w:i/>
        </w:rPr>
      </w:pPr>
      <w:r w:rsidRPr="009D1B3C">
        <w:rPr>
          <w:rFonts w:cs="Arial"/>
          <w:b/>
          <w:i/>
        </w:rPr>
        <w:t>Références :</w:t>
      </w:r>
    </w:p>
    <w:p w:rsidR="0087097C" w:rsidRPr="009D1B3C" w:rsidRDefault="0087097C" w:rsidP="009864A5">
      <w:pPr>
        <w:pStyle w:val="Paragraphedeliste"/>
        <w:numPr>
          <w:ilvl w:val="0"/>
          <w:numId w:val="16"/>
        </w:numPr>
        <w:ind w:left="4111" w:hanging="283"/>
        <w:jc w:val="both"/>
        <w:rPr>
          <w:rFonts w:cs="Arial"/>
        </w:rPr>
      </w:pPr>
      <w:r w:rsidRPr="009D1B3C">
        <w:rPr>
          <w:rFonts w:cs="Arial"/>
        </w:rPr>
        <w:t>Articles L422-1 et L822-30 du code général de la fonction publique (CGFP) ;</w:t>
      </w:r>
    </w:p>
    <w:p w:rsidR="0087097C" w:rsidRPr="009D1B3C" w:rsidRDefault="0087097C" w:rsidP="009864A5">
      <w:pPr>
        <w:pStyle w:val="Paragraphedeliste"/>
        <w:numPr>
          <w:ilvl w:val="0"/>
          <w:numId w:val="16"/>
        </w:numPr>
        <w:ind w:left="4111" w:hanging="283"/>
        <w:jc w:val="both"/>
        <w:rPr>
          <w:rFonts w:cs="Arial"/>
        </w:rPr>
      </w:pPr>
      <w:r w:rsidRPr="009D1B3C">
        <w:rPr>
          <w:rFonts w:cs="Arial"/>
        </w:rPr>
        <w:t>Article L422-3 du code général de la fonction publique (CGFP) sur la formation renforcée pour certains agents publics (personnels RQTH et en risque d’usure professionnelle) ;</w:t>
      </w:r>
    </w:p>
    <w:p w:rsidR="0087097C" w:rsidRPr="009D1B3C" w:rsidRDefault="0087097C" w:rsidP="009864A5">
      <w:pPr>
        <w:pStyle w:val="Paragraphedeliste"/>
        <w:numPr>
          <w:ilvl w:val="0"/>
          <w:numId w:val="16"/>
        </w:numPr>
        <w:ind w:left="4111" w:hanging="283"/>
        <w:jc w:val="both"/>
        <w:rPr>
          <w:rFonts w:cs="Arial"/>
        </w:rPr>
      </w:pPr>
      <w:r w:rsidRPr="009D1B3C">
        <w:rPr>
          <w:rStyle w:val="Accentuation"/>
          <w:rFonts w:cs="Arial"/>
          <w:i w:val="0"/>
          <w:iCs w:val="0"/>
        </w:rPr>
        <w:t>Ordonnance n</w:t>
      </w:r>
      <w:r w:rsidRPr="009D1B3C">
        <w:rPr>
          <w:rFonts w:cs="Arial"/>
          <w:i/>
          <w:iCs/>
        </w:rPr>
        <w:t>° 2020-</w:t>
      </w:r>
      <w:r w:rsidRPr="009D1B3C">
        <w:rPr>
          <w:rStyle w:val="Accentuation"/>
          <w:rFonts w:cs="Arial"/>
          <w:i w:val="0"/>
          <w:iCs w:val="0"/>
        </w:rPr>
        <w:t>1447 du 25 novembre 2020</w:t>
      </w:r>
      <w:r w:rsidRPr="009D1B3C">
        <w:rPr>
          <w:rFonts w:cs="Arial"/>
        </w:rPr>
        <w:t xml:space="preserve"> portant diverses mesures en matière de santé et de famille dans la fonction publique ;</w:t>
      </w:r>
    </w:p>
    <w:p w:rsidR="0087097C" w:rsidRPr="009D1B3C" w:rsidRDefault="0087097C" w:rsidP="009864A5">
      <w:pPr>
        <w:pStyle w:val="Paragraphedeliste"/>
        <w:numPr>
          <w:ilvl w:val="0"/>
          <w:numId w:val="16"/>
        </w:numPr>
        <w:ind w:left="4111" w:hanging="283"/>
        <w:jc w:val="both"/>
        <w:rPr>
          <w:rFonts w:cs="Arial"/>
        </w:rPr>
      </w:pPr>
      <w:r w:rsidRPr="009D1B3C">
        <w:rPr>
          <w:rFonts w:cs="Arial"/>
        </w:rPr>
        <w:t xml:space="preserve">Décret n° 2007-1470 du 15 octobre 2007 modifié relatif à la formation professionnelle tout au long de la vie des fonctionnaires de l'Etat ; </w:t>
      </w:r>
    </w:p>
    <w:tbl>
      <w:tblPr>
        <w:tblStyle w:val="Grilledutableau"/>
        <w:tblpPr w:leftFromText="141" w:rightFromText="141" w:vertAnchor="text" w:horzAnchor="page" w:tblpX="4696" w:tblpY="1099"/>
        <w:tblW w:w="6662" w:type="dxa"/>
        <w:tblLook w:val="04A0"/>
      </w:tblPr>
      <w:tblGrid>
        <w:gridCol w:w="6662"/>
      </w:tblGrid>
      <w:tr w:rsidR="000303E7" w:rsidRPr="009D1B3C" w:rsidTr="000303E7">
        <w:trPr>
          <w:trHeight w:val="557"/>
        </w:trPr>
        <w:tc>
          <w:tcPr>
            <w:tcW w:w="6662" w:type="dxa"/>
          </w:tcPr>
          <w:p w:rsidR="000303E7" w:rsidRDefault="000303E7" w:rsidP="000303E7">
            <w:pPr>
              <w:tabs>
                <w:tab w:val="left" w:pos="1440"/>
              </w:tabs>
              <w:spacing w:line="280" w:lineRule="exact"/>
              <w:ind w:left="0"/>
              <w:jc w:val="both"/>
              <w:rPr>
                <w:rFonts w:cs="Arial"/>
                <w:b/>
                <w:smallCaps/>
              </w:rPr>
            </w:pPr>
            <w:r w:rsidRPr="009D1B3C">
              <w:rPr>
                <w:rFonts w:cs="Arial"/>
                <w:b/>
                <w:smallCaps/>
              </w:rPr>
              <w:t>Points clés :</w:t>
            </w:r>
            <w:r>
              <w:rPr>
                <w:rFonts w:cs="Arial"/>
                <w:b/>
                <w:smallCaps/>
              </w:rPr>
              <w:t xml:space="preserve"> </w:t>
            </w:r>
          </w:p>
          <w:p w:rsidR="000303E7" w:rsidRPr="00D556A8" w:rsidRDefault="000303E7" w:rsidP="000303E7">
            <w:pPr>
              <w:pStyle w:val="Paragraphedeliste"/>
              <w:numPr>
                <w:ilvl w:val="0"/>
                <w:numId w:val="16"/>
              </w:numPr>
              <w:tabs>
                <w:tab w:val="left" w:pos="1440"/>
              </w:tabs>
              <w:spacing w:line="280" w:lineRule="exact"/>
              <w:jc w:val="both"/>
              <w:rPr>
                <w:rFonts w:cs="Arial"/>
              </w:rPr>
            </w:pPr>
            <w:r w:rsidRPr="00D556A8">
              <w:rPr>
                <w:rFonts w:cs="Arial"/>
                <w:smallCaps/>
              </w:rPr>
              <w:t>modalités de</w:t>
            </w:r>
            <w:r w:rsidRPr="00D556A8">
              <w:rPr>
                <w:rFonts w:cs="Arial"/>
                <w:b/>
                <w:smallCaps/>
              </w:rPr>
              <w:t xml:space="preserve"> </w:t>
            </w:r>
            <w:r w:rsidRPr="00D556A8">
              <w:rPr>
                <w:rFonts w:cs="Arial"/>
                <w:smallCaps/>
              </w:rPr>
              <w:t>candidature</w:t>
            </w:r>
          </w:p>
          <w:p w:rsidR="000303E7" w:rsidRPr="00D556A8" w:rsidRDefault="000303E7" w:rsidP="000303E7">
            <w:pPr>
              <w:pStyle w:val="Paragraphedeliste"/>
              <w:numPr>
                <w:ilvl w:val="0"/>
                <w:numId w:val="16"/>
              </w:numPr>
              <w:tabs>
                <w:tab w:val="num" w:pos="720"/>
              </w:tabs>
              <w:spacing w:line="280" w:lineRule="exact"/>
              <w:jc w:val="both"/>
              <w:rPr>
                <w:rFonts w:cs="Arial"/>
                <w:smallCaps/>
              </w:rPr>
            </w:pPr>
            <w:r>
              <w:rPr>
                <w:rFonts w:cs="Arial"/>
                <w:smallCaps/>
              </w:rPr>
              <w:t xml:space="preserve">    </w:t>
            </w:r>
            <w:r w:rsidRPr="00D556A8">
              <w:rPr>
                <w:rFonts w:cs="Arial"/>
                <w:smallCaps/>
              </w:rPr>
              <w:t>modalités de traitement des demandes</w:t>
            </w:r>
          </w:p>
        </w:tc>
      </w:tr>
      <w:tr w:rsidR="000303E7" w:rsidRPr="009D1B3C" w:rsidTr="000303E7">
        <w:trPr>
          <w:trHeight w:val="416"/>
        </w:trPr>
        <w:tc>
          <w:tcPr>
            <w:tcW w:w="6662" w:type="dxa"/>
          </w:tcPr>
          <w:p w:rsidR="000303E7" w:rsidRDefault="000303E7" w:rsidP="000303E7">
            <w:pPr>
              <w:spacing w:line="280" w:lineRule="exact"/>
              <w:ind w:left="1308" w:hanging="1308"/>
              <w:jc w:val="both"/>
              <w:rPr>
                <w:rFonts w:cs="Arial"/>
                <w:b/>
                <w:smallCaps/>
              </w:rPr>
            </w:pPr>
            <w:r w:rsidRPr="009D1B3C">
              <w:rPr>
                <w:rFonts w:cs="Arial"/>
                <w:b/>
                <w:smallCaps/>
              </w:rPr>
              <w:t>Nouveautés</w:t>
            </w:r>
            <w:r>
              <w:rPr>
                <w:rFonts w:cs="Arial"/>
                <w:b/>
                <w:smallCaps/>
              </w:rPr>
              <w:t xml:space="preserve"> </w:t>
            </w:r>
            <w:r w:rsidRPr="009D1B3C">
              <w:rPr>
                <w:rFonts w:cs="Arial"/>
                <w:b/>
                <w:smallCaps/>
              </w:rPr>
              <w:t>:</w:t>
            </w:r>
          </w:p>
          <w:p w:rsidR="000303E7" w:rsidRPr="00D556A8" w:rsidRDefault="000303E7" w:rsidP="000303E7">
            <w:pPr>
              <w:pStyle w:val="Paragraphedeliste"/>
              <w:numPr>
                <w:ilvl w:val="0"/>
                <w:numId w:val="16"/>
              </w:numPr>
              <w:spacing w:line="280" w:lineRule="exact"/>
              <w:jc w:val="both"/>
              <w:rPr>
                <w:rFonts w:cs="Arial"/>
                <w:bCs/>
                <w:smallCaps/>
              </w:rPr>
            </w:pPr>
            <w:r w:rsidRPr="00D556A8">
              <w:rPr>
                <w:rFonts w:cs="Arial"/>
                <w:smallCaps/>
              </w:rPr>
              <w:t xml:space="preserve">suppression </w:t>
            </w:r>
            <w:r w:rsidRPr="00D556A8">
              <w:rPr>
                <w:rFonts w:cs="Arial"/>
                <w:bCs/>
                <w:smallCaps/>
              </w:rPr>
              <w:t>de l’avis du supérieur hiérarchique</w:t>
            </w:r>
          </w:p>
          <w:p w:rsidR="000303E7" w:rsidRPr="00D556A8" w:rsidRDefault="000303E7" w:rsidP="000303E7">
            <w:pPr>
              <w:pStyle w:val="Paragraphedeliste"/>
              <w:numPr>
                <w:ilvl w:val="0"/>
                <w:numId w:val="16"/>
              </w:numPr>
              <w:spacing w:line="280" w:lineRule="exact"/>
              <w:jc w:val="both"/>
              <w:rPr>
                <w:rFonts w:cs="Arial"/>
                <w:bCs/>
                <w:smallCaps/>
              </w:rPr>
            </w:pPr>
            <w:r w:rsidRPr="00D556A8">
              <w:rPr>
                <w:rFonts w:cs="Arial"/>
                <w:bCs/>
                <w:smallCaps/>
              </w:rPr>
              <w:t xml:space="preserve">pour le groupe 3 :  modification du barème et présentation du projet du projet intégrée </w:t>
            </w:r>
            <w:r w:rsidR="00E85D67" w:rsidRPr="00D556A8">
              <w:rPr>
                <w:rFonts w:cs="Arial"/>
                <w:bCs/>
                <w:smallCaps/>
              </w:rPr>
              <w:t>à</w:t>
            </w:r>
            <w:r w:rsidRPr="00D556A8">
              <w:rPr>
                <w:rFonts w:cs="Arial"/>
                <w:bCs/>
                <w:smallCaps/>
              </w:rPr>
              <w:t xml:space="preserve"> la démarche colibris</w:t>
            </w:r>
          </w:p>
        </w:tc>
      </w:tr>
      <w:tr w:rsidR="000303E7" w:rsidRPr="009E6ECA" w:rsidTr="000303E7">
        <w:trPr>
          <w:trHeight w:val="977"/>
        </w:trPr>
        <w:tc>
          <w:tcPr>
            <w:tcW w:w="6662" w:type="dxa"/>
          </w:tcPr>
          <w:p w:rsidR="000303E7" w:rsidRDefault="000303E7" w:rsidP="000303E7">
            <w:pPr>
              <w:spacing w:line="280" w:lineRule="exact"/>
              <w:ind w:left="0"/>
              <w:jc w:val="both"/>
              <w:rPr>
                <w:rFonts w:cs="Arial"/>
                <w:b/>
                <w:smallCaps/>
              </w:rPr>
            </w:pPr>
            <w:r w:rsidRPr="009D1B3C">
              <w:rPr>
                <w:rFonts w:cs="Arial"/>
                <w:b/>
                <w:smallCaps/>
              </w:rPr>
              <w:t xml:space="preserve">Calendrier : </w:t>
            </w:r>
          </w:p>
          <w:p w:rsidR="000303E7" w:rsidRPr="000303E7" w:rsidRDefault="000303E7" w:rsidP="000303E7">
            <w:pPr>
              <w:pStyle w:val="Paragraphedeliste"/>
              <w:numPr>
                <w:ilvl w:val="0"/>
                <w:numId w:val="16"/>
              </w:numPr>
              <w:spacing w:line="280" w:lineRule="exact"/>
              <w:jc w:val="both"/>
              <w:rPr>
                <w:rFonts w:cs="Arial"/>
                <w:smallCaps/>
              </w:rPr>
            </w:pPr>
            <w:r w:rsidRPr="000303E7">
              <w:rPr>
                <w:rFonts w:cs="Arial"/>
                <w:smallCaps/>
              </w:rPr>
              <w:t xml:space="preserve">candidature du 3 novembre 2025 au </w:t>
            </w:r>
            <w:r w:rsidR="006454BE">
              <w:rPr>
                <w:rFonts w:cs="Arial"/>
                <w:smallCaps/>
              </w:rPr>
              <w:t>11</w:t>
            </w:r>
            <w:r w:rsidRPr="000303E7">
              <w:rPr>
                <w:rFonts w:cs="Arial"/>
                <w:smallCaps/>
              </w:rPr>
              <w:t xml:space="preserve"> janvier 2026 inclus</w:t>
            </w:r>
          </w:p>
          <w:p w:rsidR="000303E7" w:rsidRPr="009D1B3C" w:rsidRDefault="000303E7" w:rsidP="000303E7">
            <w:pPr>
              <w:spacing w:line="280" w:lineRule="exact"/>
              <w:ind w:left="0"/>
              <w:jc w:val="both"/>
              <w:rPr>
                <w:rFonts w:cs="Arial"/>
                <w:smallCaps/>
              </w:rPr>
            </w:pPr>
            <w:r w:rsidRPr="009D1B3C">
              <w:rPr>
                <w:rFonts w:cs="Arial"/>
                <w:smallCaps/>
              </w:rPr>
              <w:t xml:space="preserve">                    (via colibris)</w:t>
            </w:r>
          </w:p>
          <w:p w:rsidR="000303E7" w:rsidRPr="000303E7" w:rsidRDefault="000303E7" w:rsidP="000303E7">
            <w:pPr>
              <w:pStyle w:val="Paragraphedeliste"/>
              <w:numPr>
                <w:ilvl w:val="0"/>
                <w:numId w:val="16"/>
              </w:numPr>
              <w:spacing w:line="280" w:lineRule="exact"/>
              <w:rPr>
                <w:rFonts w:cs="Arial"/>
                <w:smallCaps/>
              </w:rPr>
            </w:pPr>
            <w:r w:rsidRPr="000303E7">
              <w:rPr>
                <w:rFonts w:cs="Arial"/>
                <w:smallCaps/>
              </w:rPr>
              <w:t xml:space="preserve">commission administrative paritaire le 24 mars 2026                        </w:t>
            </w:r>
          </w:p>
          <w:p w:rsidR="000303E7" w:rsidRPr="000303E7" w:rsidRDefault="000303E7" w:rsidP="000303E7">
            <w:pPr>
              <w:pStyle w:val="Paragraphedeliste"/>
              <w:numPr>
                <w:ilvl w:val="0"/>
                <w:numId w:val="16"/>
              </w:numPr>
              <w:spacing w:line="280" w:lineRule="exact"/>
              <w:rPr>
                <w:rFonts w:cs="Arial"/>
                <w:smallCaps/>
              </w:rPr>
            </w:pPr>
            <w:r w:rsidRPr="000303E7">
              <w:rPr>
                <w:rFonts w:cs="Arial"/>
                <w:smallCaps/>
              </w:rPr>
              <w:t>résultats à partir du 1</w:t>
            </w:r>
            <w:r w:rsidRPr="000303E7">
              <w:rPr>
                <w:rFonts w:cs="Arial"/>
                <w:smallCaps/>
                <w:vertAlign w:val="superscript"/>
              </w:rPr>
              <w:t>er</w:t>
            </w:r>
            <w:r w:rsidRPr="000303E7">
              <w:rPr>
                <w:rFonts w:cs="Arial"/>
                <w:smallCaps/>
              </w:rPr>
              <w:t xml:space="preserve"> avril 2026</w:t>
            </w:r>
          </w:p>
        </w:tc>
      </w:tr>
    </w:tbl>
    <w:p w:rsidR="0087097C" w:rsidRPr="009D1B3C" w:rsidRDefault="0087097C" w:rsidP="009864A5">
      <w:pPr>
        <w:pStyle w:val="Paragraphedeliste"/>
        <w:numPr>
          <w:ilvl w:val="0"/>
          <w:numId w:val="16"/>
        </w:numPr>
        <w:ind w:left="4111" w:hanging="283"/>
        <w:jc w:val="both"/>
        <w:rPr>
          <w:rFonts w:cs="Arial"/>
        </w:rPr>
      </w:pPr>
      <w:r w:rsidRPr="009D1B3C">
        <w:rPr>
          <w:rFonts w:cs="Arial"/>
        </w:rPr>
        <w:t>Décret n° 2007-1942 du 26 décembre 2007 modifié relatif à la formation professionnelle des agents non titulaires de l'Etat et de ses établissements publics et des ouvriers affiliés au régime des pensions résultant du décret n° 2004-1056 du 5 octobre 2004.</w:t>
      </w:r>
    </w:p>
    <w:p w:rsidR="0087097C" w:rsidRPr="009E6ECA" w:rsidRDefault="0087097C" w:rsidP="0087097C">
      <w:pPr>
        <w:pStyle w:val="Paragraphedeliste"/>
        <w:ind w:left="567"/>
        <w:jc w:val="both"/>
        <w:rPr>
          <w:rFonts w:cs="Arial"/>
        </w:rPr>
      </w:pPr>
    </w:p>
    <w:p w:rsidR="0070757E" w:rsidRPr="009E6ECA" w:rsidRDefault="0070757E">
      <w:pPr>
        <w:spacing w:after="160" w:line="259" w:lineRule="auto"/>
        <w:ind w:left="0"/>
        <w:rPr>
          <w:rFonts w:cs="Arial"/>
        </w:rPr>
      </w:pPr>
      <w:r w:rsidRPr="009E6ECA">
        <w:rPr>
          <w:rFonts w:cs="Arial"/>
        </w:rPr>
        <w:br w:type="page"/>
      </w:r>
    </w:p>
    <w:sdt>
      <w:sdtPr>
        <w:rPr>
          <w:rFonts w:ascii="Marianne" w:eastAsia="Times New Roman" w:hAnsi="Marianne" w:cs="Times New Roman"/>
          <w:bCs w:val="0"/>
          <w:color w:val="auto"/>
          <w:sz w:val="20"/>
          <w:szCs w:val="20"/>
          <w:u w:val="none"/>
        </w:rPr>
        <w:id w:val="1840108828"/>
        <w:docPartObj>
          <w:docPartGallery w:val="Table of Contents"/>
          <w:docPartUnique/>
        </w:docPartObj>
      </w:sdtPr>
      <w:sdtEndPr>
        <w:rPr>
          <w:rFonts w:ascii="Arial" w:hAnsi="Arial" w:cs="Arial"/>
          <w:b/>
        </w:rPr>
      </w:sdtEndPr>
      <w:sdtContent>
        <w:p w:rsidR="00267CDC" w:rsidRPr="00DD1CC6" w:rsidRDefault="00267CDC" w:rsidP="00D82FE4">
          <w:pPr>
            <w:pStyle w:val="En-ttedetabledesmatires"/>
            <w:rPr>
              <w:rFonts w:ascii="Arial" w:hAnsi="Arial" w:cs="Arial"/>
              <w:sz w:val="20"/>
              <w:szCs w:val="20"/>
            </w:rPr>
          </w:pPr>
          <w:r w:rsidRPr="00DD1CC6">
            <w:rPr>
              <w:rFonts w:ascii="Arial" w:hAnsi="Arial" w:cs="Arial"/>
              <w:sz w:val="20"/>
              <w:szCs w:val="20"/>
            </w:rPr>
            <w:t>Table des matières</w:t>
          </w:r>
        </w:p>
        <w:p w:rsidR="00427479" w:rsidRPr="008F0C3C" w:rsidRDefault="00427479" w:rsidP="00427479">
          <w:pPr>
            <w:rPr>
              <w:rFonts w:cs="Arial"/>
            </w:rPr>
          </w:pPr>
        </w:p>
        <w:p w:rsidR="008F2B89" w:rsidRPr="008F2B89" w:rsidRDefault="00DB3FA1">
          <w:pPr>
            <w:pStyle w:val="TM1"/>
            <w:tabs>
              <w:tab w:val="left" w:pos="440"/>
              <w:tab w:val="right" w:leader="dot" w:pos="9771"/>
            </w:tabs>
            <w:rPr>
              <w:rFonts w:ascii="Arial" w:hAnsi="Arial" w:cs="Arial"/>
              <w:noProof/>
              <w:kern w:val="2"/>
              <w:sz w:val="20"/>
              <w:szCs w:val="20"/>
            </w:rPr>
          </w:pPr>
          <w:r w:rsidRPr="00DB3FA1">
            <w:rPr>
              <w:rFonts w:ascii="Arial" w:hAnsi="Arial" w:cs="Arial"/>
              <w:sz w:val="20"/>
              <w:szCs w:val="20"/>
            </w:rPr>
            <w:fldChar w:fldCharType="begin"/>
          </w:r>
          <w:r w:rsidR="00267CDC" w:rsidRPr="008F2B89">
            <w:rPr>
              <w:rFonts w:ascii="Arial" w:hAnsi="Arial" w:cs="Arial"/>
              <w:sz w:val="20"/>
              <w:szCs w:val="20"/>
            </w:rPr>
            <w:instrText xml:space="preserve"> TOC \o "1-3" \h \z \u </w:instrText>
          </w:r>
          <w:r w:rsidRPr="00DB3FA1">
            <w:rPr>
              <w:rFonts w:ascii="Arial" w:hAnsi="Arial" w:cs="Arial"/>
              <w:sz w:val="20"/>
              <w:szCs w:val="20"/>
            </w:rPr>
            <w:fldChar w:fldCharType="separate"/>
          </w:r>
          <w:hyperlink w:anchor="_Toc213247552" w:history="1">
            <w:r w:rsidR="008F2B89" w:rsidRPr="008F2B89">
              <w:rPr>
                <w:rStyle w:val="Lienhypertexte"/>
                <w:rFonts w:ascii="Arial" w:hAnsi="Arial" w:cs="Arial"/>
                <w:noProof/>
                <w:sz w:val="20"/>
                <w:szCs w:val="20"/>
              </w:rPr>
              <w:t>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Introduction – principes généraux</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_Toc213247552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3" w:history="1">
            <w:r w:rsidR="008F2B89" w:rsidRPr="008F2B89">
              <w:rPr>
                <w:rStyle w:val="Lienhypertexte"/>
                <w:rFonts w:ascii="Arial" w:hAnsi="Arial" w:cs="Arial"/>
                <w:noProof/>
                <w:sz w:val="20"/>
                <w:szCs w:val="20"/>
              </w:rPr>
              <w:t>1.1.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Prévenir les discriminations et assurer le respect de l’égalité professionnelle entre les femmes et les hommes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_Toc213247553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4" w:history="1">
            <w:r w:rsidR="008F2B89" w:rsidRPr="008F2B89">
              <w:rPr>
                <w:rStyle w:val="Lienhypertexte"/>
                <w:rFonts w:ascii="Arial" w:hAnsi="Arial" w:cs="Arial"/>
                <w:noProof/>
                <w:sz w:val="20"/>
                <w:szCs w:val="20"/>
              </w:rPr>
              <w:t>1.2.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Accompagner individuellement et en proximité les parcours professionnels des agents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_Toc213247554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55" w:history="1">
            <w:r w:rsidR="008F2B89" w:rsidRPr="008F2B89">
              <w:rPr>
                <w:rStyle w:val="Lienhypertexte"/>
                <w:rFonts w:ascii="Arial" w:hAnsi="Arial" w:cs="Arial"/>
                <w:noProof/>
                <w:sz w:val="20"/>
                <w:szCs w:val="20"/>
              </w:rPr>
              <w:t>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Cadre règlementaire du congé de formation professionnelle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_Toc213247555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6" w:history="1">
            <w:r w:rsidR="008F2B89" w:rsidRPr="008F2B89">
              <w:rPr>
                <w:rStyle w:val="Lienhypertexte"/>
                <w:rFonts w:ascii="Arial" w:hAnsi="Arial" w:cs="Arial"/>
                <w:noProof/>
                <w:sz w:val="20"/>
                <w:szCs w:val="20"/>
              </w:rPr>
              <w:t>2.1.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Définition et conditions générales d’attribution</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_Toc213247556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3</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7" w:history="1">
            <w:r w:rsidR="008F2B89" w:rsidRPr="008F2B89">
              <w:rPr>
                <w:rStyle w:val="Lienhypertexte"/>
                <w:rFonts w:ascii="Arial" w:hAnsi="Arial" w:cs="Arial"/>
                <w:noProof/>
                <w:sz w:val="20"/>
                <w:szCs w:val="20"/>
              </w:rPr>
              <w:t>2.2.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Régime de rémunération et remboursement des frais de déplacement</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_Toc213247557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4</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8" w:history="1">
            <w:r w:rsidR="008F2B89" w:rsidRPr="008F2B89">
              <w:rPr>
                <w:rStyle w:val="Lienhypertexte"/>
                <w:rFonts w:ascii="Arial" w:hAnsi="Arial" w:cs="Arial"/>
                <w:noProof/>
                <w:sz w:val="20"/>
                <w:szCs w:val="20"/>
              </w:rPr>
              <w:t>2.3.</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Situation du bénéficiaire en situation de handicap et/ou particulièrement exposé à un risque d’usure professionnelle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_Toc213247558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59" w:history="1">
            <w:r w:rsidR="008F2B89" w:rsidRPr="008F2B89">
              <w:rPr>
                <w:rStyle w:val="Lienhypertexte"/>
                <w:rFonts w:ascii="Arial" w:hAnsi="Arial" w:cs="Arial"/>
                <w:noProof/>
                <w:sz w:val="20"/>
                <w:szCs w:val="20"/>
              </w:rPr>
              <w:t>2.4.</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Position administrative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_Toc213247559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60" w:history="1">
            <w:r w:rsidR="008F2B89" w:rsidRPr="008F2B89">
              <w:rPr>
                <w:rStyle w:val="Lienhypertexte"/>
                <w:rFonts w:ascii="Arial" w:hAnsi="Arial" w:cs="Arial"/>
                <w:noProof/>
                <w:sz w:val="20"/>
                <w:szCs w:val="20"/>
              </w:rPr>
              <w:t>3.</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Priorités académiques du congé de formation professionnelle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_Toc213247560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61" w:history="1">
            <w:r w:rsidR="008F2B89" w:rsidRPr="008F2B89">
              <w:rPr>
                <w:rStyle w:val="Lienhypertexte"/>
                <w:rFonts w:ascii="Arial" w:hAnsi="Arial" w:cs="Arial"/>
                <w:noProof/>
                <w:sz w:val="20"/>
                <w:szCs w:val="20"/>
              </w:rPr>
              <w:t>3.1.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Progression par la voie de la préparation aux concours – Groupe 1</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_Toc213247561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5</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62" w:history="1">
            <w:r w:rsidR="008F2B89" w:rsidRPr="008F2B89">
              <w:rPr>
                <w:rStyle w:val="Lienhypertexte"/>
                <w:rFonts w:ascii="Arial" w:hAnsi="Arial" w:cs="Arial"/>
                <w:noProof/>
                <w:sz w:val="20"/>
                <w:szCs w:val="20"/>
              </w:rPr>
              <w:t>3.2.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Approfondissement et perfectionnement des compétences disciplinaires et des pratiques professionnelles – Groupe 2</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_Toc213247562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63" w:history="1">
            <w:r w:rsidR="008F2B89" w:rsidRPr="008F2B89">
              <w:rPr>
                <w:rStyle w:val="Lienhypertexte"/>
                <w:rFonts w:ascii="Arial" w:hAnsi="Arial" w:cs="Arial"/>
                <w:noProof/>
                <w:sz w:val="20"/>
                <w:szCs w:val="20"/>
              </w:rPr>
              <w:t>3.3.</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Accompagnement des projets de reconversion – Groupe 3</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_Toc213247563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64" w:history="1">
            <w:r w:rsidR="008F2B89" w:rsidRPr="008F2B89">
              <w:rPr>
                <w:rStyle w:val="Lienhypertexte"/>
                <w:rFonts w:ascii="Arial" w:hAnsi="Arial" w:cs="Arial"/>
                <w:noProof/>
                <w:sz w:val="20"/>
                <w:szCs w:val="20"/>
              </w:rPr>
              <w:t>4.</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Contingent académique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_Toc213247564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65" w:history="1">
            <w:r w:rsidR="008F2B89" w:rsidRPr="008F2B89">
              <w:rPr>
                <w:rStyle w:val="Lienhypertexte"/>
                <w:rFonts w:ascii="Arial" w:hAnsi="Arial" w:cs="Arial"/>
                <w:noProof/>
                <w:sz w:val="20"/>
                <w:szCs w:val="20"/>
              </w:rPr>
              <w:t>5.</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Modalités de candidature au congé de formation professionnelle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_Toc213247565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66" w:history="1">
            <w:r w:rsidR="008F2B89" w:rsidRPr="008F2B89">
              <w:rPr>
                <w:rStyle w:val="Lienhypertexte"/>
                <w:rFonts w:ascii="Arial" w:hAnsi="Arial" w:cs="Arial"/>
                <w:noProof/>
                <w:sz w:val="20"/>
                <w:szCs w:val="20"/>
              </w:rPr>
              <w:t>5.1.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Dépôt des candidatures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_Toc213247566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6</w:t>
            </w:r>
            <w:r w:rsidRPr="008F2B89">
              <w:rPr>
                <w:rFonts w:ascii="Arial" w:hAnsi="Arial" w:cs="Arial"/>
                <w:noProof/>
                <w:webHidden/>
                <w:sz w:val="20"/>
                <w:szCs w:val="20"/>
              </w:rPr>
              <w:fldChar w:fldCharType="end"/>
            </w:r>
          </w:hyperlink>
        </w:p>
        <w:p w:rsidR="008F2B89" w:rsidRPr="008F2B89" w:rsidRDefault="00DB3FA1">
          <w:pPr>
            <w:pStyle w:val="TM2"/>
            <w:tabs>
              <w:tab w:val="right" w:leader="dot" w:pos="9771"/>
            </w:tabs>
            <w:rPr>
              <w:rFonts w:ascii="Arial" w:hAnsi="Arial" w:cs="Arial"/>
              <w:noProof/>
              <w:kern w:val="2"/>
              <w:sz w:val="20"/>
              <w:szCs w:val="20"/>
            </w:rPr>
          </w:pPr>
          <w:hyperlink w:anchor="_Toc213247567" w:history="1">
            <w:r w:rsidR="008F2B89" w:rsidRPr="008F2B89">
              <w:rPr>
                <w:rStyle w:val="Lienhypertexte"/>
                <w:rFonts w:ascii="Arial" w:hAnsi="Arial" w:cs="Arial"/>
                <w:noProof/>
                <w:sz w:val="20"/>
                <w:szCs w:val="20"/>
              </w:rPr>
              <w:t>5.2.       Pièces justificatives à fournir</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_Toc213247567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68" w:history="1">
            <w:r w:rsidR="008F2B89" w:rsidRPr="008F2B89">
              <w:rPr>
                <w:rStyle w:val="Lienhypertexte"/>
                <w:rFonts w:ascii="Arial" w:hAnsi="Arial" w:cs="Arial"/>
                <w:noProof/>
                <w:sz w:val="20"/>
                <w:szCs w:val="20"/>
              </w:rPr>
              <w:t>6.</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Traitement des demandes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_Toc213247568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69" w:history="1">
            <w:r w:rsidR="008F2B89" w:rsidRPr="008F2B89">
              <w:rPr>
                <w:rStyle w:val="Lienhypertexte"/>
                <w:rFonts w:ascii="Arial" w:hAnsi="Arial" w:cs="Arial"/>
                <w:noProof/>
                <w:sz w:val="20"/>
                <w:szCs w:val="20"/>
              </w:rPr>
              <w:t>6.1.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Barème des personnels contractuels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_Toc213247569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7</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0" w:history="1">
            <w:r w:rsidR="008F2B89" w:rsidRPr="008F2B89">
              <w:rPr>
                <w:rStyle w:val="Lienhypertexte"/>
                <w:rFonts w:ascii="Arial" w:hAnsi="Arial" w:cs="Arial"/>
                <w:noProof/>
                <w:sz w:val="20"/>
                <w:szCs w:val="20"/>
              </w:rPr>
              <w:t>6.2.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Barème des personnels titulaires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_Toc213247570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8</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1" w:history="1">
            <w:r w:rsidR="008F2B89" w:rsidRPr="008F2B89">
              <w:rPr>
                <w:rStyle w:val="Lienhypertexte"/>
                <w:rFonts w:ascii="Arial" w:hAnsi="Arial" w:cs="Arial"/>
                <w:noProof/>
                <w:sz w:val="20"/>
                <w:szCs w:val="20"/>
              </w:rPr>
              <w:t>6.3</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Critères de départage à barème équivalent</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_Toc213247571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9</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2" w:history="1">
            <w:r w:rsidR="008F2B89" w:rsidRPr="008F2B89">
              <w:rPr>
                <w:rStyle w:val="Lienhypertexte"/>
                <w:rFonts w:ascii="Arial" w:hAnsi="Arial" w:cs="Arial"/>
                <w:noProof/>
                <w:sz w:val="20"/>
                <w:szCs w:val="20"/>
              </w:rPr>
              <w:t>6.4</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Commission administrative paritaire académique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_Toc213247572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9</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73" w:history="1">
            <w:r w:rsidR="008F2B89" w:rsidRPr="008F2B89">
              <w:rPr>
                <w:rStyle w:val="Lienhypertexte"/>
                <w:rFonts w:ascii="Arial" w:hAnsi="Arial" w:cs="Arial"/>
                <w:noProof/>
                <w:sz w:val="20"/>
                <w:szCs w:val="20"/>
              </w:rPr>
              <w:t>7.</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Résultats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_Toc213247573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4" w:history="1">
            <w:r w:rsidR="008F2B89" w:rsidRPr="008F2B89">
              <w:rPr>
                <w:rStyle w:val="Lienhypertexte"/>
                <w:rFonts w:ascii="Arial" w:hAnsi="Arial" w:cs="Arial"/>
                <w:noProof/>
                <w:sz w:val="20"/>
                <w:szCs w:val="20"/>
              </w:rPr>
              <w:t>7.1.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Recours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_Toc213247574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5" w:history="1">
            <w:r w:rsidR="008F2B89" w:rsidRPr="008F2B89">
              <w:rPr>
                <w:rStyle w:val="Lienhypertexte"/>
                <w:rFonts w:ascii="Arial" w:hAnsi="Arial" w:cs="Arial"/>
                <w:noProof/>
                <w:sz w:val="20"/>
                <w:szCs w:val="20"/>
              </w:rPr>
              <w:t>7.2.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Obligations du bénéficiaire du congé de formation professionnelle</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_Toc213247575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76" w:history="1">
            <w:r w:rsidR="008F2B89" w:rsidRPr="008F2B89">
              <w:rPr>
                <w:rStyle w:val="Lienhypertexte"/>
                <w:rFonts w:ascii="Arial" w:hAnsi="Arial" w:cs="Arial"/>
                <w:noProof/>
                <w:sz w:val="20"/>
                <w:szCs w:val="20"/>
              </w:rPr>
              <w:t>8.</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Reports, renoncements, reliquats et arrêts anticipés</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_Toc213247576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7" w:history="1">
            <w:r w:rsidR="008F2B89" w:rsidRPr="008F2B89">
              <w:rPr>
                <w:rStyle w:val="Lienhypertexte"/>
                <w:rFonts w:ascii="Arial" w:hAnsi="Arial" w:cs="Arial"/>
                <w:noProof/>
                <w:sz w:val="20"/>
                <w:szCs w:val="20"/>
              </w:rPr>
              <w:t>8.1.</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Modalités de report de congé de formation</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_Toc213247577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10</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8" w:history="1">
            <w:r w:rsidR="008F2B89" w:rsidRPr="008F2B89">
              <w:rPr>
                <w:rStyle w:val="Lienhypertexte"/>
                <w:rFonts w:ascii="Arial" w:hAnsi="Arial" w:cs="Arial"/>
                <w:noProof/>
                <w:sz w:val="20"/>
                <w:szCs w:val="20"/>
              </w:rPr>
              <w:t>8.2.</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Modalités de renoncement</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_Toc213247578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79" w:history="1">
            <w:r w:rsidR="008F2B89" w:rsidRPr="008F2B89">
              <w:rPr>
                <w:rStyle w:val="Lienhypertexte"/>
                <w:rFonts w:ascii="Arial" w:hAnsi="Arial" w:cs="Arial"/>
                <w:noProof/>
                <w:sz w:val="20"/>
                <w:szCs w:val="20"/>
              </w:rPr>
              <w:t>8.3.</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Utilisation des reliquats de congé de formation</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_Toc213247579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Pr="008F2B89">
              <w:rPr>
                <w:rFonts w:ascii="Arial" w:hAnsi="Arial" w:cs="Arial"/>
                <w:noProof/>
                <w:webHidden/>
                <w:sz w:val="20"/>
                <w:szCs w:val="20"/>
              </w:rPr>
              <w:fldChar w:fldCharType="end"/>
            </w:r>
          </w:hyperlink>
        </w:p>
        <w:p w:rsidR="008F2B89" w:rsidRPr="008F2B89" w:rsidRDefault="00DB3FA1">
          <w:pPr>
            <w:pStyle w:val="TM2"/>
            <w:tabs>
              <w:tab w:val="left" w:pos="960"/>
              <w:tab w:val="right" w:leader="dot" w:pos="9771"/>
            </w:tabs>
            <w:rPr>
              <w:rFonts w:ascii="Arial" w:hAnsi="Arial" w:cs="Arial"/>
              <w:noProof/>
              <w:kern w:val="2"/>
              <w:sz w:val="20"/>
              <w:szCs w:val="20"/>
            </w:rPr>
          </w:pPr>
          <w:hyperlink w:anchor="_Toc213247580" w:history="1">
            <w:r w:rsidR="008F2B89" w:rsidRPr="008F2B89">
              <w:rPr>
                <w:rStyle w:val="Lienhypertexte"/>
                <w:rFonts w:ascii="Arial" w:hAnsi="Arial" w:cs="Arial"/>
                <w:noProof/>
                <w:sz w:val="20"/>
                <w:szCs w:val="20"/>
              </w:rPr>
              <w:t>8.4.</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Fin anticipée du congé de formation</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_Toc213247580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11</w:t>
            </w:r>
            <w:r w:rsidRPr="008F2B89">
              <w:rPr>
                <w:rFonts w:ascii="Arial" w:hAnsi="Arial" w:cs="Arial"/>
                <w:noProof/>
                <w:webHidden/>
                <w:sz w:val="20"/>
                <w:szCs w:val="20"/>
              </w:rPr>
              <w:fldChar w:fldCharType="end"/>
            </w:r>
          </w:hyperlink>
        </w:p>
        <w:p w:rsidR="008F2B89" w:rsidRPr="008F2B89" w:rsidRDefault="00DB3FA1">
          <w:pPr>
            <w:pStyle w:val="TM1"/>
            <w:tabs>
              <w:tab w:val="left" w:pos="440"/>
              <w:tab w:val="right" w:leader="dot" w:pos="9771"/>
            </w:tabs>
            <w:rPr>
              <w:rFonts w:ascii="Arial" w:hAnsi="Arial" w:cs="Arial"/>
              <w:noProof/>
              <w:kern w:val="2"/>
              <w:sz w:val="20"/>
              <w:szCs w:val="20"/>
            </w:rPr>
          </w:pPr>
          <w:hyperlink w:anchor="_Toc213247581" w:history="1">
            <w:r w:rsidR="008F2B89" w:rsidRPr="008F2B89">
              <w:rPr>
                <w:rStyle w:val="Lienhypertexte"/>
                <w:rFonts w:ascii="Arial" w:hAnsi="Arial" w:cs="Arial"/>
                <w:noProof/>
                <w:sz w:val="20"/>
                <w:szCs w:val="20"/>
              </w:rPr>
              <w:t>9.</w:t>
            </w:r>
            <w:r w:rsidR="008F2B89" w:rsidRPr="008F2B89">
              <w:rPr>
                <w:rFonts w:ascii="Arial" w:hAnsi="Arial" w:cs="Arial"/>
                <w:noProof/>
                <w:kern w:val="2"/>
                <w:sz w:val="20"/>
                <w:szCs w:val="20"/>
              </w:rPr>
              <w:tab/>
            </w:r>
            <w:r w:rsidR="008F2B89" w:rsidRPr="008F2B89">
              <w:rPr>
                <w:rStyle w:val="Lienhypertexte"/>
                <w:rFonts w:ascii="Arial" w:hAnsi="Arial" w:cs="Arial"/>
                <w:noProof/>
                <w:sz w:val="20"/>
                <w:szCs w:val="20"/>
              </w:rPr>
              <w:t>Congé de formation non rémunéré</w:t>
            </w:r>
            <w:r w:rsidR="008F2B89" w:rsidRPr="008F2B89">
              <w:rPr>
                <w:rFonts w:ascii="Arial" w:hAnsi="Arial" w:cs="Arial"/>
                <w:noProof/>
                <w:webHidden/>
                <w:sz w:val="20"/>
                <w:szCs w:val="20"/>
              </w:rPr>
              <w:tab/>
            </w:r>
            <w:r w:rsidRPr="008F2B89">
              <w:rPr>
                <w:rFonts w:ascii="Arial" w:hAnsi="Arial" w:cs="Arial"/>
                <w:noProof/>
                <w:webHidden/>
                <w:sz w:val="20"/>
                <w:szCs w:val="20"/>
              </w:rPr>
              <w:fldChar w:fldCharType="begin"/>
            </w:r>
            <w:r w:rsidR="008F2B89" w:rsidRPr="008F2B89">
              <w:rPr>
                <w:rFonts w:ascii="Arial" w:hAnsi="Arial" w:cs="Arial"/>
                <w:noProof/>
                <w:webHidden/>
                <w:sz w:val="20"/>
                <w:szCs w:val="20"/>
              </w:rPr>
              <w:instrText xml:space="preserve"> PAGEREF _Toc213247581 \h </w:instrText>
            </w:r>
            <w:r w:rsidRPr="008F2B89">
              <w:rPr>
                <w:rFonts w:ascii="Arial" w:hAnsi="Arial" w:cs="Arial"/>
                <w:noProof/>
                <w:webHidden/>
                <w:sz w:val="20"/>
                <w:szCs w:val="20"/>
              </w:rPr>
            </w:r>
            <w:r w:rsidRPr="008F2B89">
              <w:rPr>
                <w:rFonts w:ascii="Arial" w:hAnsi="Arial" w:cs="Arial"/>
                <w:noProof/>
                <w:webHidden/>
                <w:sz w:val="20"/>
                <w:szCs w:val="20"/>
              </w:rPr>
              <w:fldChar w:fldCharType="separate"/>
            </w:r>
            <w:r w:rsidR="008F2B89" w:rsidRPr="008F2B89">
              <w:rPr>
                <w:rFonts w:ascii="Arial" w:hAnsi="Arial" w:cs="Arial"/>
                <w:noProof/>
                <w:webHidden/>
                <w:sz w:val="20"/>
                <w:szCs w:val="20"/>
              </w:rPr>
              <w:t>12</w:t>
            </w:r>
            <w:r w:rsidRPr="008F2B89">
              <w:rPr>
                <w:rFonts w:ascii="Arial" w:hAnsi="Arial" w:cs="Arial"/>
                <w:noProof/>
                <w:webHidden/>
                <w:sz w:val="20"/>
                <w:szCs w:val="20"/>
              </w:rPr>
              <w:fldChar w:fldCharType="end"/>
            </w:r>
          </w:hyperlink>
        </w:p>
        <w:p w:rsidR="00267CDC" w:rsidRPr="006C1C0D" w:rsidRDefault="00DB3FA1">
          <w:pPr>
            <w:rPr>
              <w:rFonts w:cs="Arial"/>
            </w:rPr>
          </w:pPr>
          <w:r w:rsidRPr="008F2B89">
            <w:rPr>
              <w:rFonts w:cs="Arial"/>
              <w:b/>
              <w:bCs/>
            </w:rPr>
            <w:fldChar w:fldCharType="end"/>
          </w:r>
        </w:p>
      </w:sdtContent>
    </w:sdt>
    <w:p w:rsidR="007038FF" w:rsidRPr="000C2890" w:rsidRDefault="007038FF" w:rsidP="0070757E">
      <w:pPr>
        <w:spacing w:after="240" w:line="240" w:lineRule="auto"/>
        <w:ind w:left="0"/>
        <w:jc w:val="both"/>
        <w:rPr>
          <w:rFonts w:ascii="Marianne" w:hAnsi="Marianne" w:cs="Arial"/>
        </w:rPr>
      </w:pPr>
    </w:p>
    <w:p w:rsidR="007E2866" w:rsidRDefault="007E2866">
      <w:pPr>
        <w:spacing w:after="160" w:line="259" w:lineRule="auto"/>
        <w:ind w:left="0"/>
        <w:rPr>
          <w:rFonts w:ascii="Marianne" w:hAnsi="Marianne" w:cs="Arial"/>
          <w:b/>
          <w:u w:val="single"/>
        </w:rPr>
      </w:pPr>
      <w:r>
        <w:rPr>
          <w:rFonts w:ascii="Marianne" w:hAnsi="Marianne"/>
        </w:rPr>
        <w:br w:type="page"/>
      </w:r>
    </w:p>
    <w:p w:rsidR="007E2866" w:rsidRPr="0006627C" w:rsidRDefault="007E2866" w:rsidP="00D06224">
      <w:pPr>
        <w:pStyle w:val="Titre1"/>
        <w:numPr>
          <w:ilvl w:val="0"/>
          <w:numId w:val="39"/>
        </w:numPr>
        <w:tabs>
          <w:tab w:val="left" w:pos="1560"/>
        </w:tabs>
        <w:ind w:hanging="642"/>
        <w:rPr>
          <w:rFonts w:ascii="Arial" w:hAnsi="Arial"/>
        </w:rPr>
      </w:pPr>
      <w:bookmarkStart w:id="1" w:name="_Toc213247552"/>
      <w:r w:rsidRPr="0006627C">
        <w:rPr>
          <w:rFonts w:ascii="Arial" w:hAnsi="Arial"/>
        </w:rPr>
        <w:lastRenderedPageBreak/>
        <w:t>Introduction – principes généraux</w:t>
      </w:r>
      <w:bookmarkEnd w:id="1"/>
    </w:p>
    <w:p w:rsidR="007E2866" w:rsidRPr="0006627C" w:rsidRDefault="007E2866" w:rsidP="007E2866">
      <w:pPr>
        <w:tabs>
          <w:tab w:val="left" w:pos="284"/>
        </w:tabs>
        <w:spacing w:after="240" w:line="240" w:lineRule="auto"/>
        <w:ind w:left="0"/>
        <w:jc w:val="both"/>
        <w:rPr>
          <w:rFonts w:cs="Arial"/>
        </w:rPr>
      </w:pPr>
      <w:r w:rsidRPr="0006627C">
        <w:rPr>
          <w:rFonts w:cs="Arial"/>
        </w:rPr>
        <w:t>L’académie de Versailles est engagée dans une démarche volontaire en faveur du développement professionnel de ses agents tout au long de leur carrière et quel que soit leur statut (titulaire ou contractuel). La politique de formation professionnelle est pour l’académie un levier de développement des compétences (actuelles et à venir) mais aussi un enjeu stratégique dans la gestion des ressources humaines et, enfin, un outil d’accompagnement du développement personnel de ses agents.</w:t>
      </w:r>
    </w:p>
    <w:p w:rsidR="00427479" w:rsidRDefault="007E2866" w:rsidP="007E2866">
      <w:pPr>
        <w:spacing w:after="240" w:line="240" w:lineRule="auto"/>
        <w:ind w:left="0"/>
        <w:jc w:val="both"/>
        <w:rPr>
          <w:rFonts w:cs="Arial"/>
        </w:rPr>
      </w:pPr>
      <w:r w:rsidRPr="0006627C">
        <w:rPr>
          <w:rFonts w:cs="Arial"/>
        </w:rPr>
        <w:t xml:space="preserve">La présente circulaire a pour objet de communiquer les dates de dépôt des demandes de congés de formation professionnelle (CFP) des personnels titulaires et non titulaires enseignants, d’éducation et psychologues ainsi que les modalités et </w:t>
      </w:r>
      <w:r w:rsidR="00FD77D1">
        <w:rPr>
          <w:rFonts w:cs="Arial"/>
        </w:rPr>
        <w:t xml:space="preserve">les </w:t>
      </w:r>
      <w:r w:rsidRPr="0006627C">
        <w:rPr>
          <w:rFonts w:cs="Arial"/>
        </w:rPr>
        <w:t xml:space="preserve">conditions d’attribution.  </w:t>
      </w:r>
    </w:p>
    <w:p w:rsidR="00E04660" w:rsidRPr="0006627C" w:rsidRDefault="00E04660" w:rsidP="00E04660">
      <w:pPr>
        <w:spacing w:after="240" w:line="240" w:lineRule="auto"/>
        <w:ind w:left="0"/>
        <w:jc w:val="both"/>
        <w:rPr>
          <w:rFonts w:cs="Arial"/>
        </w:rPr>
      </w:pPr>
      <w:r w:rsidRPr="0006627C">
        <w:rPr>
          <w:rFonts w:cs="Arial"/>
        </w:rPr>
        <w:t xml:space="preserve">Les personnels souhaitant mobiliser leur compte personnel de formation sont invités à consulter la circulaire académique dédiée et à s’adresser à : </w:t>
      </w:r>
      <w:hyperlink r:id="rId8" w:history="1">
        <w:r w:rsidRPr="0006627C">
          <w:rPr>
            <w:rStyle w:val="Lienhypertexte"/>
            <w:rFonts w:cs="Arial"/>
          </w:rPr>
          <w:t>ce.eafc.comptepersonneldeformation@ac-versailles.fr</w:t>
        </w:r>
      </w:hyperlink>
    </w:p>
    <w:p w:rsidR="007E2866" w:rsidRPr="0006627C" w:rsidRDefault="007E2866" w:rsidP="00D82FE4">
      <w:pPr>
        <w:pStyle w:val="Titre2"/>
      </w:pPr>
      <w:bookmarkStart w:id="2" w:name="_Toc213247553"/>
      <w:r w:rsidRPr="0006627C">
        <w:t>Prévenir les discriminations et assurer le respect de l’égalité professionnelle entre les femmes et les hommes</w:t>
      </w:r>
      <w:bookmarkEnd w:id="2"/>
    </w:p>
    <w:p w:rsidR="007E2866" w:rsidRPr="0006627C" w:rsidRDefault="007E2866" w:rsidP="007E2866">
      <w:pPr>
        <w:spacing w:after="240" w:line="240" w:lineRule="auto"/>
        <w:ind w:left="0"/>
        <w:jc w:val="both"/>
        <w:rPr>
          <w:rFonts w:cs="Arial"/>
        </w:rPr>
      </w:pPr>
      <w:r w:rsidRPr="0006627C">
        <w:rPr>
          <w:rFonts w:cs="Arial"/>
        </w:rPr>
        <w:t xml:space="preserve">Les modalités </w:t>
      </w:r>
      <w:r w:rsidR="0091531C">
        <w:rPr>
          <w:rFonts w:cs="Arial"/>
        </w:rPr>
        <w:t>de répartition</w:t>
      </w:r>
      <w:r w:rsidRPr="0006627C">
        <w:rPr>
          <w:rFonts w:cs="Arial"/>
        </w:rPr>
        <w:t xml:space="preserve"> du CFP doivent s’inscrire dans le cadre de la politique de prévention des discriminations du ministère de l’éducation nationale. Dans ce cadre, une attention particulière est portée à l'équilibre entre hommes et femmes dans le choix des attributions de</w:t>
      </w:r>
      <w:r w:rsidR="00430EAA">
        <w:rPr>
          <w:rFonts w:cs="Arial"/>
        </w:rPr>
        <w:t>s</w:t>
      </w:r>
      <w:r w:rsidRPr="0006627C">
        <w:rPr>
          <w:rFonts w:cs="Arial"/>
        </w:rPr>
        <w:t xml:space="preserve"> congé</w:t>
      </w:r>
      <w:r w:rsidR="00430EAA">
        <w:rPr>
          <w:rFonts w:cs="Arial"/>
        </w:rPr>
        <w:t>s</w:t>
      </w:r>
      <w:r w:rsidRPr="0006627C">
        <w:rPr>
          <w:rFonts w:cs="Arial"/>
        </w:rPr>
        <w:t xml:space="preserve"> de formation</w:t>
      </w:r>
      <w:r w:rsidR="00E04660">
        <w:rPr>
          <w:rFonts w:cs="Arial"/>
        </w:rPr>
        <w:t xml:space="preserve"> e</w:t>
      </w:r>
      <w:r w:rsidRPr="0006627C">
        <w:rPr>
          <w:rFonts w:cs="Arial"/>
        </w:rPr>
        <w:t xml:space="preserve">t ce, conformément au protocole d'accord du 8 mars 2013 modifié relatif à l'égalité professionnelle dans la fonction publique et dans le cadre des dispositions de l'article L132-2 du CGFP. </w:t>
      </w:r>
    </w:p>
    <w:p w:rsidR="00427479" w:rsidRPr="0006627C" w:rsidRDefault="007E2866" w:rsidP="007E2866">
      <w:pPr>
        <w:spacing w:after="240" w:line="240" w:lineRule="auto"/>
        <w:ind w:left="0"/>
        <w:jc w:val="both"/>
        <w:rPr>
          <w:rFonts w:cs="Arial"/>
        </w:rPr>
      </w:pPr>
      <w:r w:rsidRPr="0006627C">
        <w:rPr>
          <w:rFonts w:cs="Arial"/>
        </w:rPr>
        <w:t xml:space="preserve">L’académie s'attache donc à ce que la répartition de l’attribution des congés de formation professionnelle corresponde à la part respective des </w:t>
      </w:r>
      <w:r w:rsidR="00CA56FF">
        <w:rPr>
          <w:rFonts w:cs="Arial"/>
        </w:rPr>
        <w:t>genres</w:t>
      </w:r>
      <w:r w:rsidRPr="0006627C">
        <w:rPr>
          <w:rFonts w:cs="Arial"/>
        </w:rPr>
        <w:t xml:space="preserve"> parmi les demandes, en prenant en compte leur part respective dans les effectifs du corps d’appartenance.</w:t>
      </w:r>
    </w:p>
    <w:p w:rsidR="007E2866" w:rsidRPr="0006627C" w:rsidRDefault="007E2866" w:rsidP="00D82FE4">
      <w:pPr>
        <w:pStyle w:val="Titre2"/>
      </w:pPr>
      <w:bookmarkStart w:id="3" w:name="_Toc213247554"/>
      <w:r w:rsidRPr="0006627C">
        <w:t>Accompagner individuellement et en proximité les parcours professionnels des agents</w:t>
      </w:r>
      <w:bookmarkEnd w:id="3"/>
    </w:p>
    <w:p w:rsidR="007E2866" w:rsidRPr="0006627C" w:rsidRDefault="007E2866" w:rsidP="007E2866">
      <w:pPr>
        <w:spacing w:after="240" w:line="240" w:lineRule="auto"/>
        <w:ind w:left="0"/>
        <w:jc w:val="both"/>
        <w:rPr>
          <w:rFonts w:cs="Arial"/>
        </w:rPr>
      </w:pPr>
      <w:r w:rsidRPr="0006627C">
        <w:rPr>
          <w:rFonts w:cs="Arial"/>
        </w:rPr>
        <w:t>Conformément aux dispositions des lignes directrices de gestion académiques (LDGA) relatives aux promotions et à la valorisation des parcours professionnels et à la mobilité des personnels, l’académie de Versailles réaffirme sa démarche volontaire d’accompagnement des personnels tout au long de leur carrière dans leurs projets individuels d’évolution professionnelle</w:t>
      </w:r>
      <w:r w:rsidR="00A148A5">
        <w:rPr>
          <w:rFonts w:cs="Arial"/>
        </w:rPr>
        <w:t>,</w:t>
      </w:r>
      <w:r w:rsidRPr="0006627C">
        <w:rPr>
          <w:rFonts w:cs="Arial"/>
        </w:rPr>
        <w:t xml:space="preserve"> à travers le schéma directeur de la formation continue.</w:t>
      </w:r>
    </w:p>
    <w:p w:rsidR="007E2866" w:rsidRPr="0006627C" w:rsidRDefault="00E73D9E" w:rsidP="007E2866">
      <w:pPr>
        <w:spacing w:after="240" w:line="240" w:lineRule="auto"/>
        <w:ind w:left="0"/>
        <w:jc w:val="both"/>
        <w:rPr>
          <w:rFonts w:cs="Arial"/>
        </w:rPr>
      </w:pPr>
      <w:r>
        <w:rPr>
          <w:rFonts w:cs="Arial"/>
        </w:rPr>
        <w:t>Les personnels de</w:t>
      </w:r>
      <w:r w:rsidR="007E2866" w:rsidRPr="0006627C">
        <w:rPr>
          <w:rFonts w:cs="Arial"/>
        </w:rPr>
        <w:t xml:space="preserve"> l’académie</w:t>
      </w:r>
      <w:r>
        <w:rPr>
          <w:rFonts w:cs="Arial"/>
        </w:rPr>
        <w:t xml:space="preserve"> peuvent bénéficier d’un </w:t>
      </w:r>
      <w:r w:rsidR="007E2866" w:rsidRPr="0006627C">
        <w:rPr>
          <w:rFonts w:cs="Arial"/>
        </w:rPr>
        <w:t xml:space="preserve">suivi de leurs projets d’évolution professionnelle ou dans le cadre de leur reconversion, pour lesquels le congé de formation peut constituer un levier important. </w:t>
      </w:r>
    </w:p>
    <w:p w:rsidR="007E2866" w:rsidRDefault="00E73D9E" w:rsidP="007E2866">
      <w:pPr>
        <w:spacing w:after="240" w:line="240" w:lineRule="auto"/>
        <w:ind w:left="0"/>
        <w:jc w:val="both"/>
      </w:pPr>
      <w:r>
        <w:rPr>
          <w:rFonts w:cs="Arial"/>
        </w:rPr>
        <w:t>U</w:t>
      </w:r>
      <w:r w:rsidR="007E2866" w:rsidRPr="0006627C">
        <w:rPr>
          <w:rFonts w:cs="Arial"/>
        </w:rPr>
        <w:t xml:space="preserve">n entretien avec un(e) conseiller(ère) </w:t>
      </w:r>
      <w:r w:rsidR="002D193D">
        <w:rPr>
          <w:rFonts w:cs="Arial"/>
        </w:rPr>
        <w:t>ressources humaines de proximité</w:t>
      </w:r>
      <w:r>
        <w:rPr>
          <w:rFonts w:cs="Arial"/>
        </w:rPr>
        <w:t xml:space="preserve"> peut être sollicité</w:t>
      </w:r>
      <w:r w:rsidR="007E2866" w:rsidRPr="0006627C">
        <w:rPr>
          <w:rFonts w:cs="Arial"/>
        </w:rPr>
        <w:t xml:space="preserve"> dans </w:t>
      </w:r>
      <w:r>
        <w:rPr>
          <w:rFonts w:cs="Arial"/>
        </w:rPr>
        <w:t>ce</w:t>
      </w:r>
      <w:r w:rsidR="007E2866" w:rsidRPr="0006627C">
        <w:rPr>
          <w:rFonts w:cs="Arial"/>
        </w:rPr>
        <w:t xml:space="preserve"> but via l’intranet</w:t>
      </w:r>
      <w:r>
        <w:rPr>
          <w:rFonts w:cs="Arial"/>
        </w:rPr>
        <w:t xml:space="preserve"> </w:t>
      </w:r>
      <w:r w:rsidR="007E2866" w:rsidRPr="0006627C">
        <w:rPr>
          <w:rFonts w:cs="Arial"/>
        </w:rPr>
        <w:t>Ariane (proxiRH) :</w:t>
      </w:r>
      <w:hyperlink r:id="rId9" w:history="1">
        <w:r w:rsidR="008C075F" w:rsidRPr="00343E86">
          <w:rPr>
            <w:rStyle w:val="Lienhypertexte"/>
          </w:rPr>
          <w:t>https://rh-proximite.education.gouv.fr/proxirh/vrs/accompagnement.jsf</w:t>
        </w:r>
      </w:hyperlink>
    </w:p>
    <w:p w:rsidR="00125E40" w:rsidRPr="0006627C" w:rsidRDefault="00613888" w:rsidP="00D82FE4">
      <w:pPr>
        <w:pStyle w:val="Titre1"/>
        <w:numPr>
          <w:ilvl w:val="0"/>
          <w:numId w:val="38"/>
        </w:numPr>
        <w:rPr>
          <w:rFonts w:ascii="Arial" w:hAnsi="Arial"/>
        </w:rPr>
      </w:pPr>
      <w:bookmarkStart w:id="4" w:name="_Toc213247555"/>
      <w:r w:rsidRPr="0006627C">
        <w:rPr>
          <w:rFonts w:ascii="Arial" w:hAnsi="Arial"/>
        </w:rPr>
        <w:t>C</w:t>
      </w:r>
      <w:r w:rsidR="000C2890" w:rsidRPr="0006627C">
        <w:rPr>
          <w:rFonts w:ascii="Arial" w:hAnsi="Arial"/>
        </w:rPr>
        <w:t>adre règlementaire du congé de formation professionnelle</w:t>
      </w:r>
      <w:bookmarkEnd w:id="4"/>
    </w:p>
    <w:p w:rsidR="00125E40" w:rsidRPr="0006627C" w:rsidRDefault="000C2890" w:rsidP="00D82FE4">
      <w:pPr>
        <w:pStyle w:val="Titre2"/>
      </w:pPr>
      <w:bookmarkStart w:id="5" w:name="_Toc213247556"/>
      <w:r w:rsidRPr="0006627C">
        <w:t>Définition et conditions générales d’attribution</w:t>
      </w:r>
      <w:bookmarkEnd w:id="5"/>
    </w:p>
    <w:p w:rsidR="007038FF" w:rsidRPr="0006627C" w:rsidRDefault="007038FF" w:rsidP="007038FF">
      <w:pPr>
        <w:spacing w:after="240" w:line="240" w:lineRule="auto"/>
        <w:ind w:left="0"/>
        <w:jc w:val="both"/>
        <w:rPr>
          <w:rFonts w:cs="Arial"/>
        </w:rPr>
      </w:pPr>
      <w:r w:rsidRPr="0006627C">
        <w:rPr>
          <w:rFonts w:cs="Arial"/>
        </w:rPr>
        <w:t>Les fonctionnaires peuvent bénéficier, en vue d'étendre ou parfaire leur formation personnelle, du congé de formation professionnelle mentionné au 1° de l’article L422-1 du CGFP, pour une durée maximale de trois ans, dont douze mois rémunérés, sur l'ensemble de la carrière.</w:t>
      </w:r>
    </w:p>
    <w:p w:rsidR="007038FF" w:rsidRDefault="007038FF" w:rsidP="007038FF">
      <w:pPr>
        <w:spacing w:after="240" w:line="240" w:lineRule="auto"/>
        <w:ind w:left="0"/>
        <w:jc w:val="both"/>
        <w:rPr>
          <w:rFonts w:cs="Arial"/>
        </w:rPr>
      </w:pPr>
      <w:r w:rsidRPr="0006627C">
        <w:rPr>
          <w:rFonts w:cs="Arial"/>
        </w:rPr>
        <w:t>Le congé de formation permet de disposer du temps nécessaire pour suivre une formation d’au moins un mois, inscrite ou non au programme académique de formation (exemple : préparation à l’agrégation, DU, etc.).</w:t>
      </w:r>
    </w:p>
    <w:p w:rsidR="007038FF" w:rsidRPr="0006627C" w:rsidRDefault="007038FF" w:rsidP="007038FF">
      <w:pPr>
        <w:spacing w:after="240" w:line="240" w:lineRule="auto"/>
        <w:ind w:left="0"/>
        <w:jc w:val="both"/>
        <w:rPr>
          <w:rFonts w:cs="Arial"/>
        </w:rPr>
      </w:pPr>
      <w:r w:rsidRPr="0006627C">
        <w:rPr>
          <w:rFonts w:cs="Arial"/>
        </w:rPr>
        <w:t xml:space="preserve">Peuvent prétendre à un congé de formation professionnelle rémunéré, les agents (titulaires et non-titulaires) : </w:t>
      </w:r>
    </w:p>
    <w:p w:rsidR="005C22EC" w:rsidRPr="0006627C" w:rsidRDefault="007038FF" w:rsidP="007038FF">
      <w:pPr>
        <w:pStyle w:val="Paragraphedeliste"/>
        <w:numPr>
          <w:ilvl w:val="0"/>
          <w:numId w:val="27"/>
        </w:numPr>
        <w:spacing w:after="240"/>
        <w:contextualSpacing w:val="0"/>
        <w:jc w:val="both"/>
        <w:rPr>
          <w:rFonts w:cs="Arial"/>
        </w:rPr>
      </w:pPr>
      <w:bookmarkStart w:id="6" w:name="_Hlk120912234"/>
      <w:bookmarkStart w:id="7" w:name="_Hlk120912433"/>
      <w:r w:rsidRPr="0006627C">
        <w:rPr>
          <w:rFonts w:cs="Arial"/>
        </w:rPr>
        <w:t xml:space="preserve">En position d’activité ou de congé parental au moment de la demande </w:t>
      </w:r>
      <w:bookmarkEnd w:id="6"/>
      <w:r w:rsidRPr="0006627C">
        <w:rPr>
          <w:rFonts w:cs="Arial"/>
        </w:rPr>
        <w:t xml:space="preserve">(les personnels placés en position de détachement, </w:t>
      </w:r>
      <w:r w:rsidR="00BA4A03">
        <w:rPr>
          <w:rFonts w:cs="Arial"/>
        </w:rPr>
        <w:t xml:space="preserve">de </w:t>
      </w:r>
      <w:r w:rsidRPr="0006627C">
        <w:rPr>
          <w:rFonts w:cs="Arial"/>
        </w:rPr>
        <w:t>disponibilité</w:t>
      </w:r>
      <w:r w:rsidR="000C2890" w:rsidRPr="0006627C">
        <w:rPr>
          <w:rFonts w:cs="Arial"/>
        </w:rPr>
        <w:t xml:space="preserve"> </w:t>
      </w:r>
      <w:r w:rsidRPr="0006627C">
        <w:rPr>
          <w:rFonts w:cs="Arial"/>
        </w:rPr>
        <w:t>et les personnels stagiaires ne sont pas éligibles) ;</w:t>
      </w:r>
    </w:p>
    <w:p w:rsidR="005C22EC" w:rsidRPr="009D1B3C" w:rsidRDefault="007038FF" w:rsidP="007038FF">
      <w:pPr>
        <w:pStyle w:val="Paragraphedeliste"/>
        <w:numPr>
          <w:ilvl w:val="0"/>
          <w:numId w:val="27"/>
        </w:numPr>
        <w:spacing w:after="240"/>
        <w:contextualSpacing w:val="0"/>
        <w:jc w:val="both"/>
        <w:rPr>
          <w:rFonts w:cs="Arial"/>
        </w:rPr>
      </w:pPr>
      <w:r w:rsidRPr="009D1B3C">
        <w:rPr>
          <w:rFonts w:cs="Arial"/>
        </w:rPr>
        <w:t>N’ayant pas déjà bénéficié de 12 mois rémunérés de congé de formation</w:t>
      </w:r>
      <w:bookmarkEnd w:id="7"/>
      <w:r w:rsidR="000C2890" w:rsidRPr="009D1B3C">
        <w:rPr>
          <w:rFonts w:cs="Arial"/>
        </w:rPr>
        <w:t xml:space="preserve"> (</w:t>
      </w:r>
      <w:r w:rsidR="000C2890" w:rsidRPr="009D1B3C">
        <w:rPr>
          <w:rFonts w:cs="Arial"/>
          <w:i/>
        </w:rPr>
        <w:t xml:space="preserve">sauf exception : cf. point </w:t>
      </w:r>
      <w:r w:rsidR="00FB6B47" w:rsidRPr="009D1B3C">
        <w:rPr>
          <w:rFonts w:cs="Arial"/>
          <w:i/>
        </w:rPr>
        <w:t>2</w:t>
      </w:r>
      <w:r w:rsidR="000C2890" w:rsidRPr="009D1B3C">
        <w:rPr>
          <w:rFonts w:cs="Arial"/>
          <w:i/>
        </w:rPr>
        <w:t>.3</w:t>
      </w:r>
      <w:r w:rsidR="000C2890" w:rsidRPr="009D1B3C">
        <w:rPr>
          <w:rFonts w:cs="Arial"/>
        </w:rPr>
        <w:t>)</w:t>
      </w:r>
      <w:r w:rsidR="005C22EC" w:rsidRPr="009D1B3C">
        <w:rPr>
          <w:rFonts w:cs="Arial"/>
        </w:rPr>
        <w:t> ;</w:t>
      </w:r>
    </w:p>
    <w:p w:rsidR="007038FF" w:rsidRPr="009D1B3C" w:rsidRDefault="007038FF" w:rsidP="007038FF">
      <w:pPr>
        <w:pStyle w:val="Paragraphedeliste"/>
        <w:numPr>
          <w:ilvl w:val="0"/>
          <w:numId w:val="27"/>
        </w:numPr>
        <w:spacing w:after="240"/>
        <w:contextualSpacing w:val="0"/>
        <w:jc w:val="both"/>
        <w:rPr>
          <w:rFonts w:cs="Arial"/>
        </w:rPr>
      </w:pPr>
      <w:r w:rsidRPr="009D1B3C">
        <w:rPr>
          <w:rFonts w:cs="Arial"/>
        </w:rPr>
        <w:lastRenderedPageBreak/>
        <w:t>Ayant accompli trois années de services</w:t>
      </w:r>
      <w:r w:rsidR="00A71764" w:rsidRPr="00A71764">
        <w:rPr>
          <w:rFonts w:cs="Arial"/>
        </w:rPr>
        <w:t xml:space="preserve"> </w:t>
      </w:r>
      <w:r w:rsidR="00A71764" w:rsidRPr="009D1B3C">
        <w:rPr>
          <w:rFonts w:cs="Arial"/>
        </w:rPr>
        <w:t>effectifs</w:t>
      </w:r>
      <w:r w:rsidR="00A71764" w:rsidRPr="009D1B3C">
        <w:rPr>
          <w:rStyle w:val="Appelnotedebasdep"/>
          <w:rFonts w:cs="Arial"/>
        </w:rPr>
        <w:t xml:space="preserve"> </w:t>
      </w:r>
      <w:r w:rsidRPr="009D1B3C">
        <w:rPr>
          <w:rStyle w:val="Appelnotedebasdep"/>
          <w:rFonts w:cs="Arial"/>
        </w:rPr>
        <w:footnoteReference w:id="1"/>
      </w:r>
      <w:r w:rsidRPr="009D1B3C">
        <w:rPr>
          <w:rFonts w:cs="Arial"/>
        </w:rPr>
        <w:t xml:space="preserve"> dans l’administration en qualité de titulaire ou non-titulaire au 31 août 202</w:t>
      </w:r>
      <w:r w:rsidR="00B34EB6" w:rsidRPr="009D1B3C">
        <w:rPr>
          <w:rFonts w:cs="Arial"/>
        </w:rPr>
        <w:t>6</w:t>
      </w:r>
      <w:r w:rsidRPr="009D1B3C">
        <w:rPr>
          <w:rFonts w:cs="Arial"/>
        </w:rPr>
        <w:t>.</w:t>
      </w:r>
    </w:p>
    <w:p w:rsidR="00D71412" w:rsidRPr="009D1B3C" w:rsidRDefault="000C2890" w:rsidP="000C2890">
      <w:pPr>
        <w:spacing w:after="240" w:line="240" w:lineRule="auto"/>
        <w:ind w:left="0"/>
        <w:jc w:val="both"/>
        <w:rPr>
          <w:rFonts w:cs="Arial"/>
        </w:rPr>
      </w:pPr>
      <w:r w:rsidRPr="009D1B3C">
        <w:rPr>
          <w:rFonts w:cs="Arial"/>
        </w:rPr>
        <w:t>L</w:t>
      </w:r>
      <w:r w:rsidR="007038FF" w:rsidRPr="009D1B3C">
        <w:rPr>
          <w:rFonts w:cs="Arial"/>
        </w:rPr>
        <w:t xml:space="preserve">e congé de formation ne peut être attribué en cas d’affectation obtenue dans une autre académie au mouvement interacadémique. </w:t>
      </w:r>
    </w:p>
    <w:p w:rsidR="00125E40" w:rsidRPr="009D1B3C" w:rsidRDefault="00125E40" w:rsidP="00D82FE4">
      <w:pPr>
        <w:pStyle w:val="Titre2"/>
      </w:pPr>
      <w:bookmarkStart w:id="8" w:name="_Toc213247557"/>
      <w:r w:rsidRPr="009D1B3C">
        <w:t>Régime de rémunération</w:t>
      </w:r>
      <w:r w:rsidR="000C2890" w:rsidRPr="009D1B3C">
        <w:t xml:space="preserve"> et</w:t>
      </w:r>
      <w:r w:rsidRPr="009D1B3C">
        <w:t xml:space="preserve"> remboursement des frais de déplacement</w:t>
      </w:r>
      <w:bookmarkEnd w:id="8"/>
    </w:p>
    <w:p w:rsidR="007038FF" w:rsidRPr="009D1B3C" w:rsidRDefault="007038FF" w:rsidP="007038FF">
      <w:pPr>
        <w:pStyle w:val="Paragraphedeliste"/>
        <w:spacing w:before="240" w:after="240" w:line="240" w:lineRule="auto"/>
        <w:ind w:left="0"/>
        <w:jc w:val="both"/>
        <w:rPr>
          <w:rFonts w:cs="Arial"/>
        </w:rPr>
      </w:pPr>
      <w:r w:rsidRPr="009D1B3C">
        <w:rPr>
          <w:rFonts w:cs="Arial"/>
        </w:rPr>
        <w:t xml:space="preserve">Le congé </w:t>
      </w:r>
      <w:r w:rsidR="00A71764">
        <w:rPr>
          <w:rFonts w:cs="Arial"/>
        </w:rPr>
        <w:t xml:space="preserve">de formation </w:t>
      </w:r>
      <w:r w:rsidRPr="009D1B3C">
        <w:rPr>
          <w:rFonts w:cs="Arial"/>
        </w:rPr>
        <w:t>peut être utilisé en une seule fois (CFP continu) ou réparti tout le long de la carrière. La durée minimale d</w:t>
      </w:r>
      <w:r w:rsidR="00373EC4">
        <w:rPr>
          <w:rFonts w:cs="Arial"/>
        </w:rPr>
        <w:t>u</w:t>
      </w:r>
      <w:r w:rsidRPr="009D1B3C">
        <w:rPr>
          <w:rFonts w:cs="Arial"/>
        </w:rPr>
        <w:t xml:space="preserve"> congé</w:t>
      </w:r>
      <w:r w:rsidR="00052650">
        <w:rPr>
          <w:rFonts w:cs="Arial"/>
        </w:rPr>
        <w:t xml:space="preserve"> est </w:t>
      </w:r>
      <w:r w:rsidR="0029461D">
        <w:rPr>
          <w:rFonts w:cs="Arial"/>
        </w:rPr>
        <w:t>l’</w:t>
      </w:r>
      <w:r w:rsidRPr="009D1B3C">
        <w:rPr>
          <w:rFonts w:cs="Arial"/>
        </w:rPr>
        <w:t>équival</w:t>
      </w:r>
      <w:r w:rsidR="00F03CBC">
        <w:rPr>
          <w:rFonts w:cs="Arial"/>
        </w:rPr>
        <w:t>e</w:t>
      </w:r>
      <w:r w:rsidRPr="009D1B3C">
        <w:rPr>
          <w:rFonts w:cs="Arial"/>
        </w:rPr>
        <w:t>nt à un mois à temps plein</w:t>
      </w:r>
      <w:r w:rsidR="00B172A4" w:rsidRPr="009D1B3C">
        <w:rPr>
          <w:rFonts w:cs="Arial"/>
        </w:rPr>
        <w:t>.</w:t>
      </w:r>
    </w:p>
    <w:p w:rsidR="005257A9" w:rsidRPr="009D1B3C" w:rsidRDefault="005257A9" w:rsidP="007038FF">
      <w:pPr>
        <w:pStyle w:val="Paragraphedeliste"/>
        <w:spacing w:before="240" w:after="240" w:line="240" w:lineRule="auto"/>
        <w:ind w:left="0"/>
        <w:jc w:val="both"/>
        <w:rPr>
          <w:rFonts w:cs="Arial"/>
          <w:color w:val="FF0000"/>
        </w:rPr>
      </w:pPr>
    </w:p>
    <w:p w:rsidR="00B172A4" w:rsidRPr="009D1B3C" w:rsidRDefault="00B172A4" w:rsidP="00E04660">
      <w:pPr>
        <w:pStyle w:val="Paragraphedeliste"/>
        <w:spacing w:before="240" w:after="240" w:line="240" w:lineRule="auto"/>
        <w:ind w:left="0"/>
        <w:jc w:val="both"/>
        <w:rPr>
          <w:rFonts w:cs="Arial"/>
        </w:rPr>
      </w:pPr>
      <w:r w:rsidRPr="009D1B3C">
        <w:rPr>
          <w:rFonts w:cs="Arial"/>
        </w:rPr>
        <w:t>Ce congé peut être réalisé</w:t>
      </w:r>
      <w:r w:rsidR="00276E2C" w:rsidRPr="009D1B3C">
        <w:rPr>
          <w:rFonts w:cs="Arial"/>
        </w:rPr>
        <w:t xml:space="preserve"> </w:t>
      </w:r>
      <w:r w:rsidR="00E04660" w:rsidRPr="009D1B3C">
        <w:rPr>
          <w:rFonts w:cs="Arial"/>
        </w:rPr>
        <w:t>à</w:t>
      </w:r>
      <w:r w:rsidRPr="009D1B3C">
        <w:rPr>
          <w:rFonts w:cs="Arial"/>
        </w:rPr>
        <w:t xml:space="preserve"> temps complet</w:t>
      </w:r>
      <w:r w:rsidR="00E04660" w:rsidRPr="009D1B3C">
        <w:rPr>
          <w:rFonts w:cs="Arial"/>
        </w:rPr>
        <w:t xml:space="preserve"> ou </w:t>
      </w:r>
      <w:r w:rsidRPr="009D1B3C">
        <w:rPr>
          <w:rFonts w:cs="Arial"/>
        </w:rPr>
        <w:t>à mi-temps</w:t>
      </w:r>
      <w:r w:rsidR="00E04660" w:rsidRPr="009D1B3C">
        <w:rPr>
          <w:rFonts w:cs="Arial"/>
        </w:rPr>
        <w:t>.</w:t>
      </w:r>
    </w:p>
    <w:p w:rsidR="007038FF" w:rsidRPr="0006627C" w:rsidRDefault="007038FF" w:rsidP="007038FF">
      <w:pPr>
        <w:spacing w:after="240" w:line="240" w:lineRule="auto"/>
        <w:ind w:left="0"/>
        <w:jc w:val="both"/>
        <w:rPr>
          <w:rFonts w:cs="Arial"/>
        </w:rPr>
      </w:pPr>
      <w:r w:rsidRPr="009D1B3C">
        <w:rPr>
          <w:rFonts w:cs="Arial"/>
        </w:rPr>
        <w:t>Le bénéficiaire perçoit une indemnité mensuelle forfaitaire égale à 85 % du traitement brut et de l’indemnité de résidence qu’il percevait au moment de sa mise en congé (avec</w:t>
      </w:r>
      <w:r w:rsidRPr="0006627C">
        <w:rPr>
          <w:rFonts w:cs="Arial"/>
        </w:rPr>
        <w:t xml:space="preserve"> un plafonnement à l’indice brut 650, correspondant à l’indice majoré 543, soit 2</w:t>
      </w:r>
      <w:r w:rsidR="00E1755B" w:rsidRPr="0006627C">
        <w:rPr>
          <w:rFonts w:cs="Arial"/>
        </w:rPr>
        <w:t> </w:t>
      </w:r>
      <w:r w:rsidRPr="0006627C">
        <w:rPr>
          <w:rFonts w:cs="Arial"/>
        </w:rPr>
        <w:t>6</w:t>
      </w:r>
      <w:r w:rsidR="00E1755B" w:rsidRPr="0006627C">
        <w:rPr>
          <w:rFonts w:cs="Arial"/>
        </w:rPr>
        <w:t>71,56</w:t>
      </w:r>
      <w:r w:rsidRPr="0006627C">
        <w:rPr>
          <w:rFonts w:cs="Arial"/>
        </w:rPr>
        <w:t xml:space="preserve"> € de salaire brut mensuel). La durée maximale pendant laquelle l’indemnité est versée est de 12 mois pour l’ensemble de la carrière.</w:t>
      </w:r>
    </w:p>
    <w:p w:rsidR="007038FF" w:rsidRPr="0006627C" w:rsidRDefault="007038FF" w:rsidP="007038FF">
      <w:pPr>
        <w:spacing w:after="240" w:line="240" w:lineRule="auto"/>
        <w:ind w:left="0"/>
        <w:jc w:val="both"/>
        <w:rPr>
          <w:rFonts w:cs="Arial"/>
        </w:rPr>
      </w:pPr>
      <w:r w:rsidRPr="0006627C">
        <w:rPr>
          <w:rFonts w:cs="Arial"/>
        </w:rPr>
        <w:t>Le versement de cette indemnité est subordonné à la production de l’attestation mensuelle d’assiduité</w:t>
      </w:r>
      <w:r w:rsidR="00D33386" w:rsidRPr="0006627C">
        <w:rPr>
          <w:rFonts w:cs="Arial"/>
        </w:rPr>
        <w:t xml:space="preserve"> </w:t>
      </w:r>
      <w:r w:rsidR="00E1755B" w:rsidRPr="0006627C">
        <w:rPr>
          <w:rFonts w:cs="Arial"/>
        </w:rPr>
        <w:t>(cf. a</w:t>
      </w:r>
      <w:r w:rsidR="00D33386" w:rsidRPr="0006627C">
        <w:rPr>
          <w:rFonts w:cs="Arial"/>
        </w:rPr>
        <w:t xml:space="preserve">nnexe </w:t>
      </w:r>
      <w:r w:rsidR="00E04660">
        <w:rPr>
          <w:rFonts w:cs="Arial"/>
        </w:rPr>
        <w:t>1</w:t>
      </w:r>
      <w:r w:rsidR="00D33386" w:rsidRPr="0006627C">
        <w:rPr>
          <w:rFonts w:cs="Arial"/>
        </w:rPr>
        <w:t>)</w:t>
      </w:r>
      <w:r w:rsidRPr="0006627C">
        <w:rPr>
          <w:rFonts w:cs="Arial"/>
        </w:rPr>
        <w:t>.</w:t>
      </w:r>
    </w:p>
    <w:p w:rsidR="00094053" w:rsidRPr="0006627C" w:rsidRDefault="007038FF" w:rsidP="007038FF">
      <w:pPr>
        <w:spacing w:after="240" w:line="240" w:lineRule="auto"/>
        <w:ind w:left="0"/>
        <w:jc w:val="both"/>
        <w:rPr>
          <w:rFonts w:cs="Arial"/>
        </w:rPr>
      </w:pPr>
      <w:r w:rsidRPr="0006627C">
        <w:rPr>
          <w:rFonts w:cs="Arial"/>
        </w:rPr>
        <w:t xml:space="preserve">Le supplément familial de traitement est maintenu. </w:t>
      </w:r>
    </w:p>
    <w:p w:rsidR="008B21A2" w:rsidRPr="00E25182" w:rsidRDefault="00E25182" w:rsidP="007038FF">
      <w:pPr>
        <w:spacing w:after="240" w:line="240" w:lineRule="auto"/>
        <w:ind w:left="0"/>
        <w:jc w:val="both"/>
        <w:rPr>
          <w:rFonts w:cs="Arial"/>
          <w:b/>
          <w:bCs/>
          <w:u w:val="single"/>
        </w:rPr>
      </w:pPr>
      <w:r w:rsidRPr="00E25182">
        <w:rPr>
          <w:rFonts w:cs="Arial"/>
          <w:b/>
          <w:bCs/>
          <w:u w:val="single"/>
        </w:rPr>
        <w:t>Modalité</w:t>
      </w:r>
      <w:r w:rsidR="002C120E">
        <w:rPr>
          <w:rFonts w:cs="Arial"/>
          <w:b/>
          <w:bCs/>
          <w:u w:val="single"/>
        </w:rPr>
        <w:t>s</w:t>
      </w:r>
      <w:r w:rsidRPr="00E25182">
        <w:rPr>
          <w:rFonts w:cs="Arial"/>
          <w:b/>
          <w:bCs/>
          <w:u w:val="single"/>
        </w:rPr>
        <w:t xml:space="preserve"> de rémunération</w:t>
      </w:r>
      <w:r w:rsidR="002C120E">
        <w:rPr>
          <w:rFonts w:cs="Arial"/>
          <w:b/>
          <w:bCs/>
          <w:u w:val="single"/>
        </w:rPr>
        <w:t xml:space="preserve"> et d’activité</w:t>
      </w:r>
    </w:p>
    <w:tbl>
      <w:tblPr>
        <w:tblStyle w:val="Grilledutableau"/>
        <w:tblW w:w="8828" w:type="dxa"/>
        <w:jc w:val="center"/>
        <w:tblLook w:val="04A0"/>
      </w:tblPr>
      <w:tblGrid>
        <w:gridCol w:w="4335"/>
        <w:gridCol w:w="2323"/>
        <w:gridCol w:w="2170"/>
      </w:tblGrid>
      <w:tr w:rsidR="002C120E" w:rsidRPr="0006627C" w:rsidTr="002C120E">
        <w:trPr>
          <w:trHeight w:val="810"/>
          <w:jc w:val="center"/>
        </w:trPr>
        <w:tc>
          <w:tcPr>
            <w:tcW w:w="43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C120E" w:rsidRDefault="002C120E" w:rsidP="002C120E">
            <w:pPr>
              <w:pStyle w:val="Paragraphedeliste"/>
              <w:spacing w:after="240" w:line="240" w:lineRule="auto"/>
              <w:ind w:left="0"/>
              <w:jc w:val="center"/>
              <w:rPr>
                <w:rFonts w:cs="Arial"/>
                <w:lang w:eastAsia="en-US"/>
              </w:rPr>
            </w:pPr>
            <w:r w:rsidRPr="0006627C">
              <w:rPr>
                <w:rFonts w:cs="Arial"/>
                <w:lang w:eastAsia="en-US"/>
              </w:rPr>
              <w:t>Congé de formation professionnelle continu</w:t>
            </w:r>
          </w:p>
          <w:p w:rsidR="002C120E" w:rsidRDefault="002C120E" w:rsidP="002C120E">
            <w:pPr>
              <w:pStyle w:val="Paragraphedeliste"/>
              <w:spacing w:after="240" w:line="240" w:lineRule="auto"/>
              <w:ind w:left="0"/>
              <w:jc w:val="center"/>
              <w:rPr>
                <w:rFonts w:cs="Arial"/>
                <w:lang w:eastAsia="en-US"/>
              </w:rPr>
            </w:pPr>
          </w:p>
          <w:p w:rsidR="002C120E" w:rsidRPr="0006627C" w:rsidRDefault="002C120E" w:rsidP="002C120E">
            <w:pPr>
              <w:pStyle w:val="Paragraphedeliste"/>
              <w:spacing w:after="240" w:line="240" w:lineRule="auto"/>
              <w:ind w:left="0"/>
              <w:jc w:val="center"/>
              <w:rPr>
                <w:rFonts w:cs="Arial"/>
                <w:lang w:eastAsia="en-US"/>
              </w:rPr>
            </w:pPr>
          </w:p>
        </w:tc>
        <w:tc>
          <w:tcPr>
            <w:tcW w:w="4493" w:type="dxa"/>
            <w:gridSpan w:val="2"/>
            <w:tcBorders>
              <w:top w:val="single" w:sz="4" w:space="0" w:color="auto"/>
              <w:left w:val="single" w:sz="4" w:space="0" w:color="auto"/>
              <w:right w:val="single" w:sz="4" w:space="0" w:color="auto"/>
            </w:tcBorders>
            <w:shd w:val="clear" w:color="auto" w:fill="D5DCE4" w:themeFill="text2" w:themeFillTint="33"/>
            <w:vAlign w:val="center"/>
            <w:hideMark/>
          </w:tcPr>
          <w:p w:rsidR="002C120E" w:rsidRPr="002C120E" w:rsidRDefault="002C120E" w:rsidP="002C120E">
            <w:pPr>
              <w:pStyle w:val="Paragraphedeliste"/>
              <w:spacing w:after="240" w:line="240" w:lineRule="auto"/>
              <w:ind w:left="426"/>
              <w:jc w:val="center"/>
              <w:rPr>
                <w:rFonts w:cs="Arial"/>
                <w:lang w:eastAsia="en-US"/>
              </w:rPr>
            </w:pPr>
            <w:r w:rsidRPr="0006627C">
              <w:rPr>
                <w:rFonts w:cs="Arial"/>
                <w:lang w:eastAsia="en-US"/>
              </w:rPr>
              <w:t>Congé de formation professionnelle fractionné (50%)</w:t>
            </w:r>
          </w:p>
        </w:tc>
      </w:tr>
      <w:tr w:rsidR="002C120E" w:rsidRPr="0006627C" w:rsidTr="002C120E">
        <w:trPr>
          <w:trHeight w:val="810"/>
          <w:jc w:val="center"/>
        </w:trPr>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2C120E" w:rsidRPr="0006627C" w:rsidRDefault="002C120E" w:rsidP="002C120E">
            <w:pPr>
              <w:pStyle w:val="Paragraphedeliste"/>
              <w:spacing w:after="240" w:line="240" w:lineRule="auto"/>
              <w:ind w:left="0"/>
              <w:jc w:val="center"/>
              <w:rPr>
                <w:rFonts w:cs="Arial"/>
                <w:lang w:eastAsia="en-US"/>
              </w:rPr>
            </w:pPr>
            <w:r>
              <w:rPr>
                <w:rFonts w:cs="Arial"/>
                <w:lang w:eastAsia="en-US"/>
              </w:rPr>
              <w:t>P</w:t>
            </w:r>
            <w:r w:rsidRPr="0006627C">
              <w:rPr>
                <w:rFonts w:cs="Arial"/>
                <w:lang w:eastAsia="en-US"/>
              </w:rPr>
              <w:t>as d’activité en établissement le temps du congé de formation</w:t>
            </w:r>
          </w:p>
        </w:tc>
        <w:tc>
          <w:tcPr>
            <w:tcW w:w="2323" w:type="dxa"/>
            <w:tcBorders>
              <w:left w:val="single" w:sz="4" w:space="0" w:color="auto"/>
              <w:bottom w:val="single" w:sz="4" w:space="0" w:color="auto"/>
              <w:right w:val="single" w:sz="4" w:space="0" w:color="auto"/>
            </w:tcBorders>
            <w:shd w:val="clear" w:color="auto" w:fill="auto"/>
            <w:vAlign w:val="center"/>
          </w:tcPr>
          <w:p w:rsidR="002C120E" w:rsidRPr="0006627C" w:rsidRDefault="002C120E" w:rsidP="002C120E">
            <w:pPr>
              <w:pStyle w:val="Paragraphedeliste"/>
              <w:spacing w:after="240" w:line="240" w:lineRule="auto"/>
              <w:ind w:left="82"/>
              <w:jc w:val="center"/>
              <w:rPr>
                <w:rFonts w:cs="Arial"/>
                <w:lang w:eastAsia="en-US"/>
              </w:rPr>
            </w:pPr>
            <w:r w:rsidRPr="0006627C">
              <w:rPr>
                <w:rFonts w:cs="Arial"/>
                <w:lang w:eastAsia="en-US"/>
              </w:rPr>
              <w:t>50 %</w:t>
            </w:r>
            <w:r>
              <w:rPr>
                <w:rFonts w:cs="Arial"/>
                <w:lang w:eastAsia="en-US"/>
              </w:rPr>
              <w:t xml:space="preserve"> en </w:t>
            </w:r>
            <w:r w:rsidRPr="0006627C">
              <w:rPr>
                <w:rFonts w:cs="Arial"/>
                <w:lang w:eastAsia="en-US"/>
              </w:rPr>
              <w:t>activité</w:t>
            </w:r>
            <w:r>
              <w:rPr>
                <w:rFonts w:cs="Arial"/>
                <w:lang w:eastAsia="en-US"/>
              </w:rPr>
              <w:t xml:space="preserve"> dans l’établissement </w:t>
            </w:r>
            <w:r w:rsidRPr="0006627C">
              <w:rPr>
                <w:rFonts w:cs="Arial"/>
                <w:lang w:eastAsia="en-US"/>
              </w:rPr>
              <w:t>selon l’obligation règlementaire de service (ORS)</w:t>
            </w:r>
          </w:p>
        </w:tc>
        <w:tc>
          <w:tcPr>
            <w:tcW w:w="2170" w:type="dxa"/>
            <w:tcBorders>
              <w:left w:val="single" w:sz="4" w:space="0" w:color="auto"/>
              <w:bottom w:val="single" w:sz="4" w:space="0" w:color="auto"/>
              <w:right w:val="single" w:sz="4" w:space="0" w:color="auto"/>
            </w:tcBorders>
            <w:shd w:val="clear" w:color="auto" w:fill="auto"/>
            <w:vAlign w:val="center"/>
          </w:tcPr>
          <w:p w:rsidR="002C120E" w:rsidRPr="0006627C" w:rsidRDefault="002C120E" w:rsidP="002C120E">
            <w:pPr>
              <w:pStyle w:val="Paragraphedeliste"/>
              <w:spacing w:after="240" w:line="240" w:lineRule="auto"/>
              <w:ind w:left="426"/>
              <w:rPr>
                <w:rFonts w:cs="Arial"/>
                <w:lang w:eastAsia="en-US"/>
              </w:rPr>
            </w:pPr>
            <w:r>
              <w:rPr>
                <w:rFonts w:cs="Arial"/>
                <w:lang w:eastAsia="en-US"/>
              </w:rPr>
              <w:t>50% en CFP</w:t>
            </w:r>
          </w:p>
        </w:tc>
      </w:tr>
      <w:tr w:rsidR="00E25182" w:rsidRPr="0006627C" w:rsidTr="002C120E">
        <w:trPr>
          <w:trHeight w:val="1272"/>
          <w:jc w:val="center"/>
        </w:trPr>
        <w:tc>
          <w:tcPr>
            <w:tcW w:w="4335" w:type="dxa"/>
            <w:tcBorders>
              <w:top w:val="single" w:sz="4" w:space="0" w:color="auto"/>
              <w:left w:val="single" w:sz="4" w:space="0" w:color="auto"/>
              <w:bottom w:val="single" w:sz="4" w:space="0" w:color="auto"/>
              <w:right w:val="single" w:sz="4" w:space="0" w:color="auto"/>
            </w:tcBorders>
            <w:vAlign w:val="center"/>
            <w:hideMark/>
          </w:tcPr>
          <w:p w:rsidR="00E25182" w:rsidRPr="0006627C" w:rsidRDefault="00E25182" w:rsidP="002C120E">
            <w:pPr>
              <w:pStyle w:val="Paragraphedeliste"/>
              <w:spacing w:after="240" w:line="240" w:lineRule="auto"/>
              <w:ind w:left="426"/>
              <w:jc w:val="center"/>
              <w:rPr>
                <w:rFonts w:cs="Arial"/>
                <w:lang w:eastAsia="en-US"/>
              </w:rPr>
            </w:pPr>
            <w:r w:rsidRPr="0006627C">
              <w:rPr>
                <w:rFonts w:cs="Arial"/>
                <w:lang w:eastAsia="en-US"/>
              </w:rPr>
              <w:t>85 % traitement brut perçu et indemnité de résidence au moment de la demande</w:t>
            </w:r>
          </w:p>
        </w:tc>
        <w:tc>
          <w:tcPr>
            <w:tcW w:w="2323" w:type="dxa"/>
            <w:tcBorders>
              <w:top w:val="single" w:sz="4" w:space="0" w:color="auto"/>
              <w:left w:val="single" w:sz="4" w:space="0" w:color="auto"/>
              <w:bottom w:val="single" w:sz="4" w:space="0" w:color="auto"/>
              <w:right w:val="single" w:sz="4" w:space="0" w:color="auto"/>
            </w:tcBorders>
            <w:vAlign w:val="center"/>
            <w:hideMark/>
          </w:tcPr>
          <w:p w:rsidR="00E25182" w:rsidRPr="0006627C" w:rsidRDefault="00E25182" w:rsidP="002C120E">
            <w:pPr>
              <w:pStyle w:val="Paragraphedeliste"/>
              <w:spacing w:after="240" w:line="240" w:lineRule="auto"/>
              <w:ind w:left="0"/>
              <w:jc w:val="center"/>
              <w:rPr>
                <w:rFonts w:cs="Arial"/>
                <w:lang w:eastAsia="en-US"/>
              </w:rPr>
            </w:pPr>
            <w:r w:rsidRPr="0006627C">
              <w:rPr>
                <w:rFonts w:cs="Arial"/>
                <w:lang w:eastAsia="en-US"/>
              </w:rPr>
              <w:t>La moitié (15/30</w:t>
            </w:r>
            <w:r w:rsidRPr="0006627C">
              <w:rPr>
                <w:rFonts w:cs="Arial"/>
                <w:vertAlign w:val="superscript"/>
                <w:lang w:eastAsia="en-US"/>
              </w:rPr>
              <w:t xml:space="preserve"> e</w:t>
            </w:r>
            <w:r w:rsidRPr="0006627C">
              <w:rPr>
                <w:rFonts w:cs="Arial"/>
                <w:lang w:eastAsia="en-US"/>
              </w:rPr>
              <w:t>) de 85 % du traitement brut et indemnité de résidence pour la période de CFP</w:t>
            </w:r>
          </w:p>
        </w:tc>
        <w:tc>
          <w:tcPr>
            <w:tcW w:w="2170" w:type="dxa"/>
            <w:tcBorders>
              <w:top w:val="single" w:sz="4" w:space="0" w:color="auto"/>
              <w:left w:val="single" w:sz="4" w:space="0" w:color="auto"/>
              <w:bottom w:val="single" w:sz="4" w:space="0" w:color="auto"/>
              <w:right w:val="single" w:sz="4" w:space="0" w:color="auto"/>
            </w:tcBorders>
            <w:vAlign w:val="center"/>
            <w:hideMark/>
          </w:tcPr>
          <w:p w:rsidR="00E25182" w:rsidRPr="0006627C" w:rsidRDefault="00E25182" w:rsidP="002C120E">
            <w:pPr>
              <w:pStyle w:val="Paragraphedeliste"/>
              <w:spacing w:after="240" w:line="240" w:lineRule="auto"/>
              <w:ind w:left="0"/>
              <w:jc w:val="center"/>
              <w:rPr>
                <w:rFonts w:cs="Arial"/>
                <w:lang w:eastAsia="en-US"/>
              </w:rPr>
            </w:pPr>
            <w:r w:rsidRPr="0006627C">
              <w:rPr>
                <w:rFonts w:cs="Arial"/>
                <w:lang w:eastAsia="en-US"/>
              </w:rPr>
              <w:t>La moitié (15/30</w:t>
            </w:r>
            <w:r w:rsidRPr="0006627C">
              <w:rPr>
                <w:rFonts w:cs="Arial"/>
                <w:vertAlign w:val="superscript"/>
                <w:lang w:eastAsia="en-US"/>
              </w:rPr>
              <w:t xml:space="preserve"> e</w:t>
            </w:r>
            <w:r w:rsidRPr="0006627C">
              <w:rPr>
                <w:rFonts w:cs="Arial"/>
                <w:lang w:eastAsia="en-US"/>
              </w:rPr>
              <w:t>)</w:t>
            </w:r>
            <w:r w:rsidRPr="0006627C">
              <w:rPr>
                <w:rFonts w:cs="Arial"/>
                <w:vertAlign w:val="superscript"/>
                <w:lang w:eastAsia="en-US"/>
              </w:rPr>
              <w:t xml:space="preserve"> </w:t>
            </w:r>
            <w:r w:rsidRPr="0006627C">
              <w:rPr>
                <w:rFonts w:cs="Arial"/>
                <w:lang w:eastAsia="en-US"/>
              </w:rPr>
              <w:t>de la rémunération à temps complet pour la période d’activité selon l’ORS</w:t>
            </w:r>
          </w:p>
        </w:tc>
      </w:tr>
    </w:tbl>
    <w:p w:rsidR="007038FF" w:rsidRPr="0006627C" w:rsidRDefault="007038FF" w:rsidP="007038FF">
      <w:pPr>
        <w:pStyle w:val="Paragraphedeliste"/>
        <w:spacing w:after="240" w:line="240" w:lineRule="auto"/>
        <w:ind w:left="426"/>
        <w:contextualSpacing w:val="0"/>
        <w:jc w:val="both"/>
        <w:rPr>
          <w:rFonts w:cs="Arial"/>
        </w:rPr>
      </w:pPr>
    </w:p>
    <w:p w:rsidR="007038FF" w:rsidRPr="0006627C" w:rsidRDefault="007038FF" w:rsidP="007038FF">
      <w:pPr>
        <w:pStyle w:val="Paragraphedeliste"/>
        <w:spacing w:after="240" w:line="240" w:lineRule="auto"/>
        <w:ind w:left="0"/>
        <w:contextualSpacing w:val="0"/>
        <w:jc w:val="both"/>
        <w:rPr>
          <w:rFonts w:cs="Arial"/>
        </w:rPr>
      </w:pPr>
      <w:r w:rsidRPr="00D32755">
        <w:rPr>
          <w:rFonts w:cs="Arial"/>
        </w:rPr>
        <w:t>L</w:t>
      </w:r>
      <w:r w:rsidR="00E25182" w:rsidRPr="00D32755">
        <w:rPr>
          <w:rFonts w:cs="Arial"/>
        </w:rPr>
        <w:t>’agent</w:t>
      </w:r>
      <w:r w:rsidRPr="0006627C">
        <w:rPr>
          <w:rFonts w:cs="Arial"/>
        </w:rPr>
        <w:t xml:space="preserve"> exerçant </w:t>
      </w:r>
      <w:r w:rsidR="000359E8" w:rsidRPr="0006627C">
        <w:rPr>
          <w:rFonts w:cs="Arial"/>
        </w:rPr>
        <w:t>à</w:t>
      </w:r>
      <w:r w:rsidRPr="0006627C">
        <w:rPr>
          <w:rFonts w:cs="Arial"/>
        </w:rPr>
        <w:t xml:space="preserve"> temps partiel pourra réintégrer à temps complet pendant</w:t>
      </w:r>
      <w:r w:rsidR="00961ABD" w:rsidRPr="0006627C">
        <w:rPr>
          <w:rFonts w:cs="Arial"/>
        </w:rPr>
        <w:t xml:space="preserve"> </w:t>
      </w:r>
      <w:r w:rsidR="002A72DC">
        <w:rPr>
          <w:rFonts w:cs="Arial"/>
        </w:rPr>
        <w:t>son</w:t>
      </w:r>
      <w:r w:rsidRPr="0006627C">
        <w:rPr>
          <w:rFonts w:cs="Arial"/>
        </w:rPr>
        <w:t xml:space="preserve"> congé de formation</w:t>
      </w:r>
      <w:r w:rsidR="00961ABD" w:rsidRPr="0006627C">
        <w:rPr>
          <w:rFonts w:cs="Arial"/>
        </w:rPr>
        <w:t>, sous réserve qu’il en fasse la demande avant le début de celui-ci</w:t>
      </w:r>
      <w:r w:rsidRPr="0006627C">
        <w:rPr>
          <w:rFonts w:cs="Arial"/>
        </w:rPr>
        <w:t>.</w:t>
      </w:r>
    </w:p>
    <w:p w:rsidR="007038FF" w:rsidRDefault="007038FF" w:rsidP="00E1755B">
      <w:pPr>
        <w:spacing w:after="240" w:line="240" w:lineRule="auto"/>
        <w:ind w:left="0"/>
        <w:jc w:val="both"/>
        <w:rPr>
          <w:rFonts w:cs="Arial"/>
        </w:rPr>
      </w:pPr>
      <w:r w:rsidRPr="0006627C">
        <w:rPr>
          <w:rFonts w:cs="Arial"/>
        </w:rPr>
        <w:t>Les frais de déplacement sont pris en charge par l’</w:t>
      </w:r>
      <w:r w:rsidR="00FB6B47" w:rsidRPr="0006627C">
        <w:rPr>
          <w:rFonts w:cs="Arial"/>
        </w:rPr>
        <w:t>école académique de formation continue (</w:t>
      </w:r>
      <w:r w:rsidRPr="0006627C">
        <w:rPr>
          <w:rFonts w:cs="Arial"/>
        </w:rPr>
        <w:t>EAFC</w:t>
      </w:r>
      <w:r w:rsidR="00FB6B47" w:rsidRPr="0006627C">
        <w:rPr>
          <w:rFonts w:cs="Arial"/>
        </w:rPr>
        <w:t>)</w:t>
      </w:r>
      <w:r w:rsidRPr="0006627C">
        <w:rPr>
          <w:rFonts w:cs="Arial"/>
        </w:rPr>
        <w:t xml:space="preserve"> sous réserve que les stagiaires soient inscrits à des stages du programme académique de formation (ex : préparation aux concours internes de l’agrégation). Les enseignants concernés recevront des convocations et devront renvoyer à l’EAFC le formulaire de demande de remboursement. Le lien de téléchargement du formulaire est indiqué directement sur la convocation. En revanche, si les bénéficiaires de congé de formation sont inscrits à des formations autres que celles du programme académique, </w:t>
      </w:r>
      <w:r w:rsidRPr="00D32755">
        <w:rPr>
          <w:rFonts w:cs="Arial"/>
        </w:rPr>
        <w:t>l’EAFC ne pourra les prendre en charge.</w:t>
      </w:r>
    </w:p>
    <w:p w:rsidR="00052650" w:rsidRDefault="00052650" w:rsidP="00E1755B">
      <w:pPr>
        <w:spacing w:after="240" w:line="240" w:lineRule="auto"/>
        <w:ind w:left="0"/>
        <w:jc w:val="both"/>
        <w:rPr>
          <w:rFonts w:cs="Arial"/>
        </w:rPr>
      </w:pPr>
    </w:p>
    <w:p w:rsidR="008D6341" w:rsidRPr="00D32755" w:rsidRDefault="008D6341" w:rsidP="00E1755B">
      <w:pPr>
        <w:spacing w:after="240" w:line="240" w:lineRule="auto"/>
        <w:ind w:left="0"/>
        <w:jc w:val="both"/>
        <w:rPr>
          <w:rFonts w:cs="Arial"/>
        </w:rPr>
      </w:pPr>
    </w:p>
    <w:p w:rsidR="00125E40" w:rsidRPr="0006627C" w:rsidRDefault="00125E40" w:rsidP="00D82FE4">
      <w:pPr>
        <w:pStyle w:val="Titre2"/>
      </w:pPr>
      <w:bookmarkStart w:id="9" w:name="_Toc213247558"/>
      <w:r w:rsidRPr="00D32755">
        <w:lastRenderedPageBreak/>
        <w:t>Situation du bénéficiaire en situation de handicap et</w:t>
      </w:r>
      <w:r w:rsidR="00540BE2" w:rsidRPr="00D32755">
        <w:t>/</w:t>
      </w:r>
      <w:r w:rsidR="00E1755B" w:rsidRPr="00D32755">
        <w:t>ou</w:t>
      </w:r>
      <w:r w:rsidRPr="00D32755">
        <w:t xml:space="preserve"> particulièrement</w:t>
      </w:r>
      <w:r w:rsidRPr="0006627C">
        <w:t xml:space="preserve"> exposé à un risque d’usure professionnelle</w:t>
      </w:r>
      <w:bookmarkEnd w:id="9"/>
    </w:p>
    <w:p w:rsidR="00E1755B" w:rsidRPr="009D1B3C" w:rsidRDefault="00E1755B" w:rsidP="00E1755B">
      <w:pPr>
        <w:spacing w:after="240" w:line="240" w:lineRule="auto"/>
        <w:ind w:left="0"/>
        <w:jc w:val="both"/>
        <w:rPr>
          <w:rFonts w:cs="Arial"/>
        </w:rPr>
      </w:pPr>
      <w:r w:rsidRPr="0006627C">
        <w:rPr>
          <w:rFonts w:cs="Arial"/>
        </w:rPr>
        <w:t xml:space="preserve">Conformément à l’article L422-3 du code général de la fonction publique, les personnels suivants bénéficient d’un accès prioritaire aux </w:t>
      </w:r>
      <w:r w:rsidRPr="009D1B3C">
        <w:rPr>
          <w:rFonts w:cs="Arial"/>
        </w:rPr>
        <w:t>actions de formation :</w:t>
      </w:r>
    </w:p>
    <w:p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L’agent public en situation de handicap (sur production de l’attestation </w:t>
      </w:r>
      <w:r w:rsidR="00EA1B92" w:rsidRPr="009D1B3C">
        <w:rPr>
          <w:rFonts w:cs="Arial"/>
        </w:rPr>
        <w:t xml:space="preserve">de </w:t>
      </w:r>
      <w:r w:rsidRPr="009D1B3C">
        <w:rPr>
          <w:rFonts w:cs="Arial"/>
        </w:rPr>
        <w:t>RQTH)</w:t>
      </w:r>
      <w:r w:rsidR="00453256" w:rsidRPr="009D1B3C">
        <w:rPr>
          <w:rStyle w:val="Appelnotedebasdep"/>
          <w:rFonts w:cs="Arial"/>
        </w:rPr>
        <w:footnoteReference w:id="2"/>
      </w:r>
      <w:r w:rsidRPr="009D1B3C">
        <w:rPr>
          <w:rFonts w:cs="Arial"/>
        </w:rPr>
        <w:t>;</w:t>
      </w:r>
    </w:p>
    <w:p w:rsidR="001115B7" w:rsidRPr="009D1B3C" w:rsidRDefault="00E1755B" w:rsidP="003204F4">
      <w:pPr>
        <w:pStyle w:val="Paragraphedeliste"/>
        <w:numPr>
          <w:ilvl w:val="0"/>
          <w:numId w:val="28"/>
        </w:numPr>
        <w:spacing w:after="240" w:line="240" w:lineRule="auto"/>
        <w:jc w:val="both"/>
        <w:rPr>
          <w:rFonts w:cs="Arial"/>
        </w:rPr>
      </w:pPr>
      <w:r w:rsidRPr="009D1B3C">
        <w:rPr>
          <w:rFonts w:cs="Arial"/>
        </w:rPr>
        <w:t>L’</w:t>
      </w:r>
      <w:r w:rsidR="001115B7" w:rsidRPr="009D1B3C">
        <w:rPr>
          <w:rFonts w:cs="Arial"/>
        </w:rPr>
        <w:t xml:space="preserve">agent public pour lequel il est constaté par le médecin de prévention qu’il présente des signes d’usure </w:t>
      </w:r>
      <w:r w:rsidR="002516C2">
        <w:rPr>
          <w:rFonts w:cs="Arial"/>
        </w:rPr>
        <w:t>en lien avec</w:t>
      </w:r>
      <w:r w:rsidR="001115B7" w:rsidRPr="009D1B3C">
        <w:rPr>
          <w:rFonts w:cs="Arial"/>
        </w:rPr>
        <w:t xml:space="preserve"> sa situation professionnelle</w:t>
      </w:r>
      <w:r w:rsidR="00453256" w:rsidRPr="009D1B3C">
        <w:rPr>
          <w:rFonts w:cs="Arial"/>
        </w:rPr>
        <w:t>.</w:t>
      </w:r>
      <w:r w:rsidR="00453256" w:rsidRPr="009D1B3C">
        <w:rPr>
          <w:rStyle w:val="Appelnotedebasdep"/>
          <w:rFonts w:cs="Arial"/>
        </w:rPr>
        <w:footnoteReference w:id="3"/>
      </w:r>
    </w:p>
    <w:p w:rsidR="00E1755B" w:rsidRPr="009D1B3C" w:rsidRDefault="00E1755B" w:rsidP="001115B7">
      <w:pPr>
        <w:spacing w:after="240" w:line="240" w:lineRule="auto"/>
        <w:jc w:val="both"/>
        <w:rPr>
          <w:rFonts w:cs="Arial"/>
        </w:rPr>
      </w:pPr>
      <w:r w:rsidRPr="009D1B3C">
        <w:rPr>
          <w:rFonts w:cs="Arial"/>
        </w:rPr>
        <w:t>Dans ce dernier cas</w:t>
      </w:r>
      <w:r w:rsidR="005B2131" w:rsidRPr="009D1B3C">
        <w:rPr>
          <w:rFonts w:cs="Arial"/>
        </w:rPr>
        <w:t xml:space="preserve"> uniquement</w:t>
      </w:r>
      <w:r w:rsidRPr="009D1B3C">
        <w:rPr>
          <w:rFonts w:cs="Arial"/>
        </w:rPr>
        <w:t xml:space="preserve">, </w:t>
      </w:r>
      <w:r w:rsidR="004C184B" w:rsidRPr="009D1B3C">
        <w:rPr>
          <w:rFonts w:cs="Arial"/>
        </w:rPr>
        <w:t>l</w:t>
      </w:r>
      <w:r w:rsidRPr="009D1B3C">
        <w:rPr>
          <w:rFonts w:cs="Arial"/>
        </w:rPr>
        <w:t xml:space="preserve">a demande est à adresser au médecin de prévention du département d’affectation à l’adresse fonctionnelle suivante : </w:t>
      </w:r>
    </w:p>
    <w:p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Yvelines : </w:t>
      </w:r>
      <w:hyperlink r:id="rId10" w:history="1">
        <w:r w:rsidRPr="009D1B3C">
          <w:rPr>
            <w:rStyle w:val="Lienhypertexte"/>
            <w:rFonts w:cs="Arial"/>
            <w:color w:val="auto"/>
          </w:rPr>
          <w:t>ce.ia78.medecindespersonnels@ac-versailles.fr</w:t>
        </w:r>
      </w:hyperlink>
      <w:r w:rsidR="00E85D67">
        <w:rPr>
          <w:rStyle w:val="Lienhypertexte"/>
          <w:rFonts w:cs="Arial"/>
          <w:color w:val="auto"/>
        </w:rPr>
        <w:t xml:space="preserve"> </w:t>
      </w:r>
      <w:r w:rsidRPr="009D1B3C">
        <w:rPr>
          <w:rFonts w:cs="Arial"/>
        </w:rPr>
        <w:t xml:space="preserve"> </w:t>
      </w:r>
    </w:p>
    <w:p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Essonne : </w:t>
      </w:r>
      <w:hyperlink r:id="rId11" w:history="1">
        <w:r w:rsidRPr="009D1B3C">
          <w:rPr>
            <w:rStyle w:val="Lienhypertexte"/>
            <w:rFonts w:cs="Arial"/>
            <w:color w:val="auto"/>
          </w:rPr>
          <w:t>ce.ia91.medecindespersonnels@ac-versailles.fr</w:t>
        </w:r>
      </w:hyperlink>
    </w:p>
    <w:p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Hauts-de-Seine : </w:t>
      </w:r>
      <w:hyperlink r:id="rId12" w:history="1">
        <w:r w:rsidRPr="009D1B3C">
          <w:rPr>
            <w:rStyle w:val="Lienhypertexte"/>
            <w:rFonts w:cs="Arial"/>
            <w:color w:val="auto"/>
          </w:rPr>
          <w:t>ce.ia92.medecindespersonnels@ac-versailles.fr</w:t>
        </w:r>
      </w:hyperlink>
    </w:p>
    <w:p w:rsidR="00E1755B" w:rsidRPr="009D1B3C" w:rsidRDefault="00E1755B" w:rsidP="00E1755B">
      <w:pPr>
        <w:pStyle w:val="Paragraphedeliste"/>
        <w:numPr>
          <w:ilvl w:val="0"/>
          <w:numId w:val="28"/>
        </w:numPr>
        <w:spacing w:after="240" w:line="240" w:lineRule="auto"/>
        <w:jc w:val="both"/>
        <w:rPr>
          <w:rFonts w:cs="Arial"/>
        </w:rPr>
      </w:pPr>
      <w:r w:rsidRPr="009D1B3C">
        <w:rPr>
          <w:rFonts w:cs="Arial"/>
        </w:rPr>
        <w:t xml:space="preserve">Val d’Oise : </w:t>
      </w:r>
      <w:hyperlink r:id="rId13" w:history="1">
        <w:r w:rsidRPr="009D1B3C">
          <w:rPr>
            <w:rStyle w:val="Lienhypertexte"/>
            <w:rFonts w:cs="Arial"/>
            <w:color w:val="auto"/>
          </w:rPr>
          <w:t>ce.ia95.medecindespersonnels@ac-versailles.fr</w:t>
        </w:r>
      </w:hyperlink>
    </w:p>
    <w:p w:rsidR="007038FF" w:rsidRPr="009D1B3C" w:rsidRDefault="00E1755B" w:rsidP="00E1755B">
      <w:pPr>
        <w:spacing w:after="240" w:line="240" w:lineRule="auto"/>
        <w:ind w:left="0"/>
        <w:jc w:val="both"/>
        <w:rPr>
          <w:rFonts w:cs="Arial"/>
          <w:sz w:val="18"/>
          <w:szCs w:val="18"/>
        </w:rPr>
      </w:pPr>
      <w:r w:rsidRPr="009D1B3C">
        <w:rPr>
          <w:rFonts w:cs="Arial"/>
        </w:rPr>
        <w:t xml:space="preserve">Lorsque l’enseignant obtient le congé de formation professionnelle au titre de </w:t>
      </w:r>
      <w:r w:rsidR="00EA1B92" w:rsidRPr="009D1B3C">
        <w:rPr>
          <w:rFonts w:cs="Arial"/>
        </w:rPr>
        <w:t xml:space="preserve">l’une de </w:t>
      </w:r>
      <w:r w:rsidRPr="009D1B3C">
        <w:rPr>
          <w:rFonts w:cs="Arial"/>
        </w:rPr>
        <w:t>ce</w:t>
      </w:r>
      <w:r w:rsidR="00EA1B92" w:rsidRPr="009D1B3C">
        <w:rPr>
          <w:rFonts w:cs="Arial"/>
        </w:rPr>
        <w:t>s deux</w:t>
      </w:r>
      <w:r w:rsidRPr="009D1B3C">
        <w:rPr>
          <w:rFonts w:cs="Arial"/>
        </w:rPr>
        <w:t xml:space="preserve"> priorité</w:t>
      </w:r>
      <w:r w:rsidR="00EA1B92" w:rsidRPr="009D1B3C">
        <w:rPr>
          <w:rFonts w:cs="Arial"/>
        </w:rPr>
        <w:t>s</w:t>
      </w:r>
      <w:r w:rsidRPr="009D1B3C">
        <w:rPr>
          <w:rFonts w:cs="Arial"/>
        </w:rPr>
        <w:t xml:space="preserve">, il bénéficie d’une majoration de la durée de ce congé </w:t>
      </w:r>
      <w:r w:rsidR="007764D9">
        <w:rPr>
          <w:rFonts w:cs="Arial"/>
        </w:rPr>
        <w:t>rémunéré</w:t>
      </w:r>
      <w:r w:rsidRPr="009D1B3C">
        <w:rPr>
          <w:rFonts w:cs="Arial"/>
        </w:rPr>
        <w:t>.</w:t>
      </w:r>
      <w:r w:rsidR="007764D9">
        <w:rPr>
          <w:rFonts w:cs="Arial"/>
        </w:rPr>
        <w:t xml:space="preserve"> </w:t>
      </w:r>
      <w:r w:rsidR="002516C2">
        <w:rPr>
          <w:rFonts w:cs="Arial"/>
        </w:rPr>
        <w:t xml:space="preserve">Celle-ci </w:t>
      </w:r>
      <w:r w:rsidR="007038FF" w:rsidRPr="009D1B3C">
        <w:rPr>
          <w:rFonts w:cs="Arial"/>
        </w:rPr>
        <w:t>est au maximum de deux années</w:t>
      </w:r>
      <w:r w:rsidR="007764D9">
        <w:rPr>
          <w:rFonts w:cs="Arial"/>
        </w:rPr>
        <w:t xml:space="preserve"> et</w:t>
      </w:r>
      <w:r w:rsidR="007038FF" w:rsidRPr="009D1B3C">
        <w:rPr>
          <w:rFonts w:cs="Arial"/>
        </w:rPr>
        <w:t xml:space="preserve"> peut être prolongé par </w:t>
      </w:r>
      <w:r w:rsidR="00FB6B47" w:rsidRPr="009D1B3C">
        <w:rPr>
          <w:rFonts w:cs="Arial"/>
        </w:rPr>
        <w:t>un</w:t>
      </w:r>
      <w:r w:rsidR="007038FF" w:rsidRPr="009D1B3C">
        <w:rPr>
          <w:rFonts w:cs="Arial"/>
        </w:rPr>
        <w:t xml:space="preserve"> congé de formation non rémunéré de deux années.</w:t>
      </w:r>
    </w:p>
    <w:p w:rsidR="007038FF" w:rsidRPr="0006627C" w:rsidRDefault="007038FF" w:rsidP="00FB6B47">
      <w:pPr>
        <w:spacing w:after="240" w:line="240" w:lineRule="auto"/>
        <w:ind w:left="0"/>
        <w:jc w:val="both"/>
        <w:rPr>
          <w:rFonts w:cs="Arial"/>
        </w:rPr>
      </w:pPr>
      <w:r w:rsidRPr="009D1B3C">
        <w:rPr>
          <w:rFonts w:cs="Arial"/>
        </w:rPr>
        <w:t>Pendant les 12 premiers mois, il perçoit 100 % du traitement brut et de l’indemnité de résidence</w:t>
      </w:r>
      <w:r w:rsidRPr="0006627C">
        <w:rPr>
          <w:rFonts w:cs="Arial"/>
        </w:rPr>
        <w:t xml:space="preserve"> afférents à l’indice qu’il détenait au moment de sa mise en congé</w:t>
      </w:r>
      <w:r w:rsidR="008F4086" w:rsidRPr="00746DD7">
        <w:rPr>
          <w:rFonts w:cs="Arial"/>
        </w:rPr>
        <w:t>⁴</w:t>
      </w:r>
      <w:r w:rsidRPr="0006627C">
        <w:rPr>
          <w:rFonts w:cs="Arial"/>
        </w:rPr>
        <w:t xml:space="preserve"> ;</w:t>
      </w:r>
    </w:p>
    <w:p w:rsidR="004D5B44" w:rsidRPr="0006627C" w:rsidRDefault="007038FF" w:rsidP="00FB6B47">
      <w:pPr>
        <w:spacing w:after="240" w:line="240" w:lineRule="auto"/>
        <w:ind w:left="0"/>
        <w:jc w:val="both"/>
        <w:rPr>
          <w:rFonts w:cs="Arial"/>
        </w:rPr>
      </w:pPr>
      <w:r w:rsidRPr="0006627C">
        <w:rPr>
          <w:rFonts w:cs="Arial"/>
        </w:rPr>
        <w:t>Pendant les 12 mois suivants, il perçoit 85 % du traitement brut et de l’indemnité de résidence afférents à l’indice qu’il détenait au moment de sa mise en congé</w:t>
      </w:r>
      <w:r w:rsidR="00100665" w:rsidRPr="0006627C">
        <w:rPr>
          <w:rStyle w:val="Appelnotedebasdep"/>
          <w:rFonts w:cs="Arial"/>
        </w:rPr>
        <w:footnoteReference w:id="4"/>
      </w:r>
      <w:r w:rsidRPr="0006627C">
        <w:rPr>
          <w:rFonts w:cs="Arial"/>
        </w:rPr>
        <w:t xml:space="preserve">. </w:t>
      </w:r>
    </w:p>
    <w:p w:rsidR="00125E40" w:rsidRPr="0006627C" w:rsidRDefault="00125E40" w:rsidP="00D82FE4">
      <w:pPr>
        <w:pStyle w:val="Titre2"/>
      </w:pPr>
      <w:bookmarkStart w:id="10" w:name="_Toc213247559"/>
      <w:r w:rsidRPr="0006627C">
        <w:t>Position</w:t>
      </w:r>
      <w:r w:rsidR="00E1755B" w:rsidRPr="0006627C">
        <w:t xml:space="preserve"> administrative</w:t>
      </w:r>
      <w:bookmarkEnd w:id="10"/>
    </w:p>
    <w:p w:rsidR="007038FF" w:rsidRPr="0006627C" w:rsidRDefault="007038FF" w:rsidP="00FB6B47">
      <w:pPr>
        <w:spacing w:after="240" w:line="240" w:lineRule="auto"/>
        <w:ind w:left="0"/>
        <w:jc w:val="both"/>
        <w:rPr>
          <w:rFonts w:cs="Arial"/>
        </w:rPr>
      </w:pPr>
      <w:r w:rsidRPr="0006627C">
        <w:rPr>
          <w:rFonts w:cs="Arial"/>
        </w:rPr>
        <w:t>L’agent en congé de formation est en position d’activité. Il conserve ses droits à avancement.</w:t>
      </w:r>
    </w:p>
    <w:p w:rsidR="007038FF" w:rsidRPr="008D6341" w:rsidRDefault="007038FF" w:rsidP="008D6341">
      <w:pPr>
        <w:spacing w:after="240" w:line="240" w:lineRule="auto"/>
        <w:ind w:left="0"/>
        <w:jc w:val="both"/>
        <w:rPr>
          <w:rFonts w:cs="Arial"/>
        </w:rPr>
      </w:pPr>
      <w:r w:rsidRPr="0006627C">
        <w:rPr>
          <w:rFonts w:cs="Arial"/>
        </w:rPr>
        <w:t xml:space="preserve">La période de congé de formation professionnelle est prise en compte pour la retraite. </w:t>
      </w:r>
    </w:p>
    <w:p w:rsidR="00125E40" w:rsidRPr="0006627C" w:rsidRDefault="00613888" w:rsidP="00D82FE4">
      <w:pPr>
        <w:pStyle w:val="Titre1"/>
        <w:numPr>
          <w:ilvl w:val="0"/>
          <w:numId w:val="38"/>
        </w:numPr>
        <w:rPr>
          <w:rFonts w:ascii="Arial" w:hAnsi="Arial"/>
        </w:rPr>
      </w:pPr>
      <w:bookmarkStart w:id="11" w:name="_Toc213247560"/>
      <w:r w:rsidRPr="0006627C">
        <w:rPr>
          <w:rFonts w:ascii="Arial" w:hAnsi="Arial"/>
        </w:rPr>
        <w:t>P</w:t>
      </w:r>
      <w:r w:rsidR="00125E40" w:rsidRPr="0006627C">
        <w:rPr>
          <w:rFonts w:ascii="Arial" w:hAnsi="Arial"/>
        </w:rPr>
        <w:t xml:space="preserve">riorités académiques du congé de formation </w:t>
      </w:r>
      <w:r w:rsidR="002D40BA" w:rsidRPr="0006627C">
        <w:rPr>
          <w:rFonts w:ascii="Arial" w:hAnsi="Arial"/>
        </w:rPr>
        <w:t>professionnelle</w:t>
      </w:r>
      <w:bookmarkEnd w:id="11"/>
    </w:p>
    <w:p w:rsidR="002D40BA" w:rsidRPr="0006627C" w:rsidRDefault="002D40BA" w:rsidP="00D82FE4">
      <w:pPr>
        <w:pStyle w:val="Titre1"/>
        <w:rPr>
          <w:rFonts w:ascii="Arial" w:hAnsi="Arial"/>
        </w:rPr>
      </w:pPr>
    </w:p>
    <w:p w:rsidR="002D40BA" w:rsidRPr="0006627C" w:rsidRDefault="004C184B" w:rsidP="002D40BA">
      <w:pPr>
        <w:spacing w:after="240" w:line="240" w:lineRule="auto"/>
        <w:ind w:left="0"/>
        <w:jc w:val="both"/>
        <w:rPr>
          <w:rFonts w:cs="Arial"/>
          <w:color w:val="000000" w:themeColor="text1"/>
        </w:rPr>
      </w:pPr>
      <w:r w:rsidRPr="0006627C">
        <w:rPr>
          <w:rFonts w:cs="Arial"/>
          <w:color w:val="000000" w:themeColor="text1"/>
        </w:rPr>
        <w:t>Pour les agents titulaires, t</w:t>
      </w:r>
      <w:r w:rsidR="002D40BA" w:rsidRPr="0006627C">
        <w:rPr>
          <w:rFonts w:cs="Arial"/>
          <w:color w:val="000000" w:themeColor="text1"/>
        </w:rPr>
        <w:t>rois groupes avec barème sont constitués pour examiner les demandes au regard des priorités académiques :</w:t>
      </w:r>
    </w:p>
    <w:p w:rsidR="002D40BA" w:rsidRPr="0006627C" w:rsidRDefault="002D40BA" w:rsidP="002D40BA">
      <w:pPr>
        <w:pStyle w:val="Paragraphedeliste"/>
        <w:numPr>
          <w:ilvl w:val="0"/>
          <w:numId w:val="15"/>
        </w:numPr>
        <w:ind w:left="426"/>
        <w:jc w:val="both"/>
        <w:rPr>
          <w:rFonts w:cs="Arial"/>
          <w:color w:val="000000" w:themeColor="text1"/>
        </w:rPr>
      </w:pPr>
      <w:r w:rsidRPr="0006627C">
        <w:rPr>
          <w:rFonts w:cs="Arial"/>
          <w:color w:val="000000" w:themeColor="text1"/>
        </w:rPr>
        <w:t>Progression de carrière par la voie des concours (groupe 1) ;</w:t>
      </w:r>
    </w:p>
    <w:p w:rsidR="002D40BA" w:rsidRPr="0006627C" w:rsidRDefault="002D40BA" w:rsidP="002D40BA">
      <w:pPr>
        <w:pStyle w:val="Paragraphedeliste"/>
        <w:numPr>
          <w:ilvl w:val="0"/>
          <w:numId w:val="15"/>
        </w:numPr>
        <w:ind w:left="426"/>
        <w:jc w:val="both"/>
        <w:rPr>
          <w:rFonts w:cs="Arial"/>
          <w:color w:val="000000" w:themeColor="text1"/>
        </w:rPr>
      </w:pPr>
      <w:r w:rsidRPr="0006627C">
        <w:rPr>
          <w:rFonts w:cs="Arial"/>
          <w:color w:val="000000" w:themeColor="text1"/>
        </w:rPr>
        <w:t>Approfondissement et perfectionnement des connaissances (groupe 2) ;</w:t>
      </w:r>
    </w:p>
    <w:p w:rsidR="00A74A08" w:rsidRDefault="002D40BA" w:rsidP="00A74A08">
      <w:pPr>
        <w:pStyle w:val="Paragraphedeliste"/>
        <w:numPr>
          <w:ilvl w:val="0"/>
          <w:numId w:val="15"/>
        </w:numPr>
        <w:spacing w:after="240"/>
        <w:ind w:left="426" w:hanging="357"/>
        <w:contextualSpacing w:val="0"/>
        <w:jc w:val="both"/>
        <w:rPr>
          <w:rFonts w:cs="Arial"/>
          <w:color w:val="000000" w:themeColor="text1"/>
        </w:rPr>
      </w:pPr>
      <w:r w:rsidRPr="0006627C">
        <w:rPr>
          <w:rFonts w:cs="Arial"/>
          <w:color w:val="000000" w:themeColor="text1"/>
        </w:rPr>
        <w:t>Accompagnement des projets de reconversion (groupe 3).</w:t>
      </w:r>
    </w:p>
    <w:p w:rsidR="00125E40" w:rsidRPr="0006627C" w:rsidRDefault="002D40BA" w:rsidP="00E25182">
      <w:pPr>
        <w:pStyle w:val="Titre2"/>
      </w:pPr>
      <w:r w:rsidRPr="00E25182">
        <w:rPr>
          <w:u w:val="none"/>
        </w:rPr>
        <w:t xml:space="preserve"> </w:t>
      </w:r>
      <w:bookmarkStart w:id="12" w:name="_Toc213247561"/>
      <w:r w:rsidR="00125E40" w:rsidRPr="0006627C">
        <w:t>Progression par la voie de la préparation aux concours</w:t>
      </w:r>
      <w:r w:rsidRPr="0006627C">
        <w:t xml:space="preserve"> – Groupe 1</w:t>
      </w:r>
      <w:bookmarkEnd w:id="12"/>
    </w:p>
    <w:p w:rsidR="00427479" w:rsidRDefault="007038FF" w:rsidP="00CE3944">
      <w:pPr>
        <w:spacing w:after="240" w:line="240" w:lineRule="auto"/>
        <w:ind w:left="0"/>
        <w:jc w:val="both"/>
        <w:rPr>
          <w:rFonts w:cs="Arial"/>
        </w:rPr>
      </w:pPr>
      <w:r w:rsidRPr="00D32755">
        <w:rPr>
          <w:rFonts w:cs="Arial"/>
        </w:rPr>
        <w:t xml:space="preserve">L’académie favorise </w:t>
      </w:r>
      <w:r w:rsidR="00CE3944" w:rsidRPr="00D32755">
        <w:rPr>
          <w:rFonts w:cs="Arial"/>
        </w:rPr>
        <w:t>l</w:t>
      </w:r>
      <w:r w:rsidRPr="00D32755">
        <w:rPr>
          <w:rFonts w:cs="Arial"/>
        </w:rPr>
        <w:t xml:space="preserve">es demandes de préparation à </w:t>
      </w:r>
      <w:r w:rsidR="00B702F2" w:rsidRPr="00D32755">
        <w:rPr>
          <w:rFonts w:cs="Arial"/>
        </w:rPr>
        <w:t>un</w:t>
      </w:r>
      <w:r w:rsidRPr="00D32755">
        <w:rPr>
          <w:rFonts w:cs="Arial"/>
        </w:rPr>
        <w:t xml:space="preserve"> concours permettant d’accéder à un corps </w:t>
      </w:r>
      <w:r w:rsidR="00AB619B" w:rsidRPr="00D32755">
        <w:rPr>
          <w:rFonts w:cs="Arial"/>
        </w:rPr>
        <w:t xml:space="preserve">de niveau </w:t>
      </w:r>
      <w:r w:rsidRPr="00D32755">
        <w:rPr>
          <w:rFonts w:cs="Arial"/>
        </w:rPr>
        <w:t>supérieur, dans la discipline d’enseignement ou une autre discipline</w:t>
      </w:r>
      <w:r w:rsidR="00FB6B47" w:rsidRPr="00D32755">
        <w:rPr>
          <w:rFonts w:cs="Arial"/>
        </w:rPr>
        <w:t>,</w:t>
      </w:r>
      <w:r w:rsidRPr="00D32755">
        <w:rPr>
          <w:rFonts w:cs="Arial"/>
        </w:rPr>
        <w:t xml:space="preserve"> au sein du ministère (préparation du CAPES/CAPET, préparation à l’agrégation, aux concours personnels d’encadrement, etc.).</w:t>
      </w:r>
    </w:p>
    <w:p w:rsidR="008D6341" w:rsidRPr="00D32755" w:rsidRDefault="008D6341" w:rsidP="00CE3944">
      <w:pPr>
        <w:spacing w:after="240" w:line="240" w:lineRule="auto"/>
        <w:ind w:left="0"/>
        <w:jc w:val="both"/>
        <w:rPr>
          <w:rFonts w:cs="Arial"/>
        </w:rPr>
      </w:pPr>
    </w:p>
    <w:p w:rsidR="00125E40" w:rsidRPr="0006627C" w:rsidRDefault="002D40BA" w:rsidP="00D82FE4">
      <w:pPr>
        <w:pStyle w:val="Titre2"/>
      </w:pPr>
      <w:r w:rsidRPr="0006627C">
        <w:rPr>
          <w:u w:val="none"/>
        </w:rPr>
        <w:t xml:space="preserve"> </w:t>
      </w:r>
      <w:bookmarkStart w:id="13" w:name="_Toc213247562"/>
      <w:r w:rsidR="00125E40" w:rsidRPr="0006627C">
        <w:t>Approfondissement et perfectionnement des compétences disciplinaires et des pratiques professionnelles</w:t>
      </w:r>
      <w:r w:rsidR="005B73F7" w:rsidRPr="0006627C">
        <w:t xml:space="preserve"> – Groupe 2</w:t>
      </w:r>
      <w:bookmarkEnd w:id="13"/>
    </w:p>
    <w:p w:rsidR="00802BF0" w:rsidRPr="0006627C" w:rsidRDefault="00802BF0" w:rsidP="00802BF0">
      <w:pPr>
        <w:spacing w:after="240" w:line="240" w:lineRule="auto"/>
        <w:ind w:left="0"/>
        <w:jc w:val="both"/>
        <w:rPr>
          <w:rFonts w:cs="Arial"/>
        </w:rPr>
      </w:pPr>
      <w:r w:rsidRPr="0006627C">
        <w:rPr>
          <w:rFonts w:cs="Arial"/>
        </w:rPr>
        <w:lastRenderedPageBreak/>
        <w:t>L’académie accompagne les personnels qui souhaitent étendre et parfaire leur formation continue.</w:t>
      </w:r>
    </w:p>
    <w:p w:rsidR="00802BF0" w:rsidRPr="0006627C" w:rsidRDefault="00802BF0" w:rsidP="00802BF0">
      <w:pPr>
        <w:spacing w:after="240" w:line="240" w:lineRule="auto"/>
        <w:ind w:left="0"/>
        <w:jc w:val="both"/>
        <w:rPr>
          <w:rFonts w:cs="Arial"/>
        </w:rPr>
      </w:pPr>
      <w:r w:rsidRPr="0006627C">
        <w:rPr>
          <w:rFonts w:cs="Arial"/>
        </w:rPr>
        <w:t xml:space="preserve">Parmi les formations qui relèvent de cette catégorie, elle priorise les formations de préparation à de nouveaux postes ou </w:t>
      </w:r>
      <w:r w:rsidR="002D40BA" w:rsidRPr="0006627C">
        <w:rPr>
          <w:rFonts w:cs="Arial"/>
        </w:rPr>
        <w:t xml:space="preserve">à des </w:t>
      </w:r>
      <w:r w:rsidRPr="0006627C">
        <w:rPr>
          <w:rFonts w:cs="Arial"/>
        </w:rPr>
        <w:t xml:space="preserve">missions académiques nécessitant des certifications ou mentions complémentaires (par exemple CAPPEI, FLS, DNL, CAFFA, etc.). </w:t>
      </w:r>
    </w:p>
    <w:p w:rsidR="0037343B" w:rsidRPr="0006627C" w:rsidRDefault="005257A9" w:rsidP="00802BF0">
      <w:pPr>
        <w:spacing w:after="240" w:line="240" w:lineRule="auto"/>
        <w:ind w:left="0"/>
        <w:jc w:val="both"/>
        <w:rPr>
          <w:rFonts w:cs="Arial"/>
        </w:rPr>
      </w:pPr>
      <w:r w:rsidRPr="0006627C">
        <w:rPr>
          <w:rFonts w:cs="Arial"/>
        </w:rPr>
        <w:t>D’autres</w:t>
      </w:r>
      <w:r w:rsidR="0037343B" w:rsidRPr="0006627C">
        <w:rPr>
          <w:rFonts w:cs="Arial"/>
        </w:rPr>
        <w:t xml:space="preserve"> formation</w:t>
      </w:r>
      <w:r w:rsidR="005C7EDD" w:rsidRPr="0006627C">
        <w:rPr>
          <w:rFonts w:cs="Arial"/>
        </w:rPr>
        <w:t>s</w:t>
      </w:r>
      <w:r w:rsidR="0037343B" w:rsidRPr="0006627C">
        <w:rPr>
          <w:rFonts w:cs="Arial"/>
        </w:rPr>
        <w:t xml:space="preserve"> (diplôme universitaire</w:t>
      </w:r>
      <w:r w:rsidRPr="0006627C">
        <w:rPr>
          <w:rFonts w:cs="Arial"/>
        </w:rPr>
        <w:t>…</w:t>
      </w:r>
      <w:r w:rsidR="0037343B" w:rsidRPr="0006627C">
        <w:rPr>
          <w:rFonts w:cs="Arial"/>
        </w:rPr>
        <w:t xml:space="preserve">) conduisant à un renforcement de la pratique professionnelle ou </w:t>
      </w:r>
      <w:r w:rsidR="00E04660">
        <w:rPr>
          <w:rFonts w:cs="Arial"/>
        </w:rPr>
        <w:t>un</w:t>
      </w:r>
      <w:r w:rsidR="0037343B" w:rsidRPr="0006627C">
        <w:rPr>
          <w:rFonts w:cs="Arial"/>
        </w:rPr>
        <w:t xml:space="preserve"> perfectionnement dans la discipline d’enseignement peuvent</w:t>
      </w:r>
      <w:r w:rsidRPr="0006627C">
        <w:rPr>
          <w:rFonts w:cs="Arial"/>
        </w:rPr>
        <w:t xml:space="preserve"> également</w:t>
      </w:r>
      <w:r w:rsidR="0037343B" w:rsidRPr="0006627C">
        <w:rPr>
          <w:rFonts w:cs="Arial"/>
        </w:rPr>
        <w:t xml:space="preserve"> être demandée</w:t>
      </w:r>
      <w:r w:rsidR="005C7EDD" w:rsidRPr="0006627C">
        <w:rPr>
          <w:rFonts w:cs="Arial"/>
        </w:rPr>
        <w:t>s</w:t>
      </w:r>
      <w:r w:rsidR="0037343B" w:rsidRPr="0006627C">
        <w:rPr>
          <w:rFonts w:cs="Arial"/>
        </w:rPr>
        <w:t>.</w:t>
      </w:r>
    </w:p>
    <w:p w:rsidR="00125E40" w:rsidRPr="009D1B3C" w:rsidRDefault="002D40BA" w:rsidP="00D82FE4">
      <w:pPr>
        <w:pStyle w:val="Titre2"/>
      </w:pPr>
      <w:r w:rsidRPr="0006627C">
        <w:rPr>
          <w:u w:val="none"/>
        </w:rPr>
        <w:t xml:space="preserve"> </w:t>
      </w:r>
      <w:bookmarkStart w:id="14" w:name="_Toc213247563"/>
      <w:r w:rsidR="00125E40" w:rsidRPr="009D1B3C">
        <w:t xml:space="preserve">Accompagnement des projets de reconversion </w:t>
      </w:r>
      <w:r w:rsidR="005257A9" w:rsidRPr="009D1B3C">
        <w:t>–</w:t>
      </w:r>
      <w:r w:rsidR="005B73F7" w:rsidRPr="009D1B3C">
        <w:t xml:space="preserve"> Groupe 3</w:t>
      </w:r>
      <w:bookmarkEnd w:id="14"/>
    </w:p>
    <w:p w:rsidR="00802BF0" w:rsidRPr="009D1B3C" w:rsidRDefault="00802BF0" w:rsidP="00802BF0">
      <w:pPr>
        <w:spacing w:after="240" w:line="240" w:lineRule="auto"/>
        <w:ind w:left="0"/>
        <w:jc w:val="both"/>
        <w:rPr>
          <w:rFonts w:cs="Arial"/>
        </w:rPr>
      </w:pPr>
      <w:r w:rsidRPr="009D1B3C">
        <w:rPr>
          <w:rFonts w:cs="Arial"/>
        </w:rPr>
        <w:t xml:space="preserve">L’académie </w:t>
      </w:r>
      <w:r w:rsidR="00765A8A" w:rsidRPr="009D1B3C">
        <w:rPr>
          <w:rFonts w:cs="Arial"/>
        </w:rPr>
        <w:t xml:space="preserve">accompagne de </w:t>
      </w:r>
      <w:r w:rsidR="005966C0" w:rsidRPr="009D1B3C">
        <w:rPr>
          <w:rFonts w:cs="Arial"/>
        </w:rPr>
        <w:t>façon personnalisée</w:t>
      </w:r>
      <w:r w:rsidR="00D32755" w:rsidRPr="009D1B3C">
        <w:rPr>
          <w:rFonts w:cs="Arial"/>
        </w:rPr>
        <w:t xml:space="preserve"> </w:t>
      </w:r>
      <w:r w:rsidR="00F44804">
        <w:rPr>
          <w:rFonts w:cs="Arial"/>
        </w:rPr>
        <w:t>l</w:t>
      </w:r>
      <w:r w:rsidRPr="009D1B3C">
        <w:rPr>
          <w:rFonts w:cs="Arial"/>
        </w:rPr>
        <w:t>es projets de reconversion des agents souhaitant évoluer vers un autre métier</w:t>
      </w:r>
      <w:r w:rsidR="005257A9" w:rsidRPr="009D1B3C">
        <w:rPr>
          <w:rFonts w:cs="Arial"/>
        </w:rPr>
        <w:t xml:space="preserve">, </w:t>
      </w:r>
      <w:r w:rsidR="00F44804">
        <w:rPr>
          <w:rFonts w:cs="Arial"/>
        </w:rPr>
        <w:t>notamment</w:t>
      </w:r>
      <w:r w:rsidR="005257A9" w:rsidRPr="009D1B3C">
        <w:rPr>
          <w:rFonts w:cs="Arial"/>
        </w:rPr>
        <w:t xml:space="preserve"> en cas de reconnaissance d’un risque</w:t>
      </w:r>
      <w:r w:rsidR="00AB619B" w:rsidRPr="009D1B3C">
        <w:rPr>
          <w:rFonts w:cs="Arial"/>
        </w:rPr>
        <w:t xml:space="preserve"> </w:t>
      </w:r>
      <w:r w:rsidR="005257A9" w:rsidRPr="009D1B3C">
        <w:rPr>
          <w:rFonts w:cs="Arial"/>
        </w:rPr>
        <w:t>d’</w:t>
      </w:r>
      <w:r w:rsidR="00AB619B" w:rsidRPr="009D1B3C">
        <w:rPr>
          <w:rFonts w:cs="Arial"/>
        </w:rPr>
        <w:t>usure professionnelle</w:t>
      </w:r>
      <w:r w:rsidR="008C15BF" w:rsidRPr="009D1B3C">
        <w:rPr>
          <w:rFonts w:cs="Arial"/>
        </w:rPr>
        <w:t xml:space="preserve"> (cf</w:t>
      </w:r>
      <w:r w:rsidR="00854CF8" w:rsidRPr="009D1B3C">
        <w:rPr>
          <w:rFonts w:cs="Arial"/>
        </w:rPr>
        <w:t>.</w:t>
      </w:r>
      <w:r w:rsidR="00B569DE" w:rsidRPr="009D1B3C">
        <w:rPr>
          <w:rFonts w:cs="Arial"/>
        </w:rPr>
        <w:t xml:space="preserve"> : </w:t>
      </w:r>
      <w:r w:rsidR="008C15BF" w:rsidRPr="009D1B3C">
        <w:rPr>
          <w:rFonts w:cs="Arial"/>
        </w:rPr>
        <w:t>6.2 Barème des personnels titulaires)</w:t>
      </w:r>
      <w:r w:rsidR="00854CF8" w:rsidRPr="009D1B3C">
        <w:rPr>
          <w:rFonts w:cs="Arial"/>
        </w:rPr>
        <w:t>.</w:t>
      </w:r>
    </w:p>
    <w:p w:rsidR="00802BF0" w:rsidRPr="009D1B3C" w:rsidRDefault="00802BF0" w:rsidP="004D5B44">
      <w:pPr>
        <w:spacing w:after="240" w:line="240" w:lineRule="auto"/>
        <w:ind w:left="0"/>
        <w:jc w:val="both"/>
        <w:rPr>
          <w:rFonts w:cs="Arial"/>
        </w:rPr>
      </w:pPr>
      <w:r w:rsidRPr="009D1B3C">
        <w:rPr>
          <w:rFonts w:cs="Arial"/>
        </w:rPr>
        <w:t>Cet appui est dédié aux projets d’évolution professionnelle de mobilité externe, y compris les préparations aux concours d’autres administrations. Il tend à accompagner les agents dans la construction d’un projet de réorientation professionnelle pour les rendre acteurs de leur reconversion, et prend en compte dans le barème l’état d’aboutissement du projet.</w:t>
      </w:r>
    </w:p>
    <w:p w:rsidR="00802BF0" w:rsidRPr="009D1B3C" w:rsidRDefault="00613888" w:rsidP="00D82FE4">
      <w:pPr>
        <w:pStyle w:val="Titre1"/>
        <w:numPr>
          <w:ilvl w:val="0"/>
          <w:numId w:val="38"/>
        </w:numPr>
        <w:rPr>
          <w:rFonts w:ascii="Arial" w:hAnsi="Arial"/>
        </w:rPr>
      </w:pPr>
      <w:bookmarkStart w:id="15" w:name="_Toc213247564"/>
      <w:r w:rsidRPr="009D1B3C">
        <w:rPr>
          <w:rFonts w:ascii="Arial" w:hAnsi="Arial"/>
        </w:rPr>
        <w:t>C</w:t>
      </w:r>
      <w:r w:rsidR="00125E40" w:rsidRPr="009D1B3C">
        <w:rPr>
          <w:rFonts w:ascii="Arial" w:hAnsi="Arial"/>
        </w:rPr>
        <w:t>ontingent académique</w:t>
      </w:r>
      <w:bookmarkEnd w:id="15"/>
    </w:p>
    <w:p w:rsidR="004F2447" w:rsidRPr="009D1B3C" w:rsidRDefault="00802BF0" w:rsidP="00802BF0">
      <w:pPr>
        <w:spacing w:after="240" w:line="240" w:lineRule="auto"/>
        <w:ind w:left="0"/>
        <w:jc w:val="both"/>
        <w:rPr>
          <w:rFonts w:cs="Arial"/>
          <w:bCs/>
        </w:rPr>
      </w:pPr>
      <w:r w:rsidRPr="009D1B3C">
        <w:rPr>
          <w:rFonts w:cs="Arial"/>
        </w:rPr>
        <w:t xml:space="preserve">Le contingent académique </w:t>
      </w:r>
      <w:r w:rsidR="005B73F7" w:rsidRPr="009D1B3C">
        <w:rPr>
          <w:rFonts w:cs="Arial"/>
        </w:rPr>
        <w:t>e</w:t>
      </w:r>
      <w:r w:rsidR="005B73F7" w:rsidRPr="009D1B3C">
        <w:rPr>
          <w:rFonts w:cs="Arial"/>
          <w:bCs/>
        </w:rPr>
        <w:t xml:space="preserve">st </w:t>
      </w:r>
      <w:r w:rsidR="005B35D8" w:rsidRPr="009D1B3C">
        <w:rPr>
          <w:rFonts w:cs="Arial"/>
          <w:bCs/>
        </w:rPr>
        <w:t>composé d’un nombre total de mois répartis entre les bénéficiaires d’un congé de formation.</w:t>
      </w:r>
    </w:p>
    <w:p w:rsidR="00300055" w:rsidRPr="009D1B3C" w:rsidRDefault="00403352" w:rsidP="00802BF0">
      <w:pPr>
        <w:spacing w:after="240" w:line="240" w:lineRule="auto"/>
        <w:ind w:left="0"/>
        <w:jc w:val="both"/>
        <w:rPr>
          <w:rFonts w:cs="Arial"/>
          <w:bCs/>
        </w:rPr>
      </w:pPr>
      <w:r w:rsidRPr="009D1B3C">
        <w:rPr>
          <w:rFonts w:cs="Arial"/>
          <w:bCs/>
        </w:rPr>
        <w:t>Le contingent des agents titulaires et des agents contractuels est dissocié.</w:t>
      </w:r>
    </w:p>
    <w:p w:rsidR="003A266C" w:rsidRPr="009D1B3C" w:rsidRDefault="00F007C5" w:rsidP="00551E70">
      <w:pPr>
        <w:spacing w:after="240" w:line="240" w:lineRule="auto"/>
        <w:ind w:left="0"/>
        <w:jc w:val="both"/>
        <w:rPr>
          <w:rFonts w:cs="Arial"/>
          <w:bCs/>
        </w:rPr>
      </w:pPr>
      <w:r w:rsidRPr="009D1B3C">
        <w:rPr>
          <w:rFonts w:cs="Arial"/>
          <w:bCs/>
        </w:rPr>
        <w:t>Pour les agents titulaires</w:t>
      </w:r>
      <w:r w:rsidR="001D333B" w:rsidRPr="009D1B3C">
        <w:rPr>
          <w:rFonts w:cs="Arial"/>
          <w:bCs/>
        </w:rPr>
        <w:t xml:space="preserve"> : </w:t>
      </w:r>
    </w:p>
    <w:p w:rsidR="00427479" w:rsidRPr="009D1B3C" w:rsidRDefault="003A266C" w:rsidP="003A266C">
      <w:pPr>
        <w:pStyle w:val="Paragraphedeliste"/>
        <w:numPr>
          <w:ilvl w:val="0"/>
          <w:numId w:val="15"/>
        </w:numPr>
        <w:spacing w:after="240" w:line="240" w:lineRule="auto"/>
        <w:jc w:val="both"/>
        <w:rPr>
          <w:rFonts w:cs="Arial"/>
        </w:rPr>
      </w:pPr>
      <w:r w:rsidRPr="009D1B3C">
        <w:rPr>
          <w:rFonts w:cs="Arial"/>
        </w:rPr>
        <w:t>Un</w:t>
      </w:r>
      <w:r w:rsidR="00202C3C" w:rsidRPr="009D1B3C">
        <w:rPr>
          <w:rFonts w:cs="Arial"/>
        </w:rPr>
        <w:t xml:space="preserve"> </w:t>
      </w:r>
      <w:r w:rsidR="00802BF0" w:rsidRPr="009D1B3C">
        <w:rPr>
          <w:rFonts w:cs="Arial"/>
        </w:rPr>
        <w:t xml:space="preserve">contingent </w:t>
      </w:r>
      <w:r w:rsidR="00E25182" w:rsidRPr="009D1B3C">
        <w:rPr>
          <w:rFonts w:cs="Arial"/>
        </w:rPr>
        <w:t>est réparti entre</w:t>
      </w:r>
      <w:r w:rsidR="00202C3C" w:rsidRPr="009D1B3C">
        <w:rPr>
          <w:rFonts w:cs="Arial"/>
        </w:rPr>
        <w:t xml:space="preserve"> </w:t>
      </w:r>
      <w:r w:rsidR="00EA49B1" w:rsidRPr="009D1B3C">
        <w:rPr>
          <w:rFonts w:cs="Arial"/>
        </w:rPr>
        <w:t>chaque groupe au prorata du poids des demandes du groupe considéré dans le total des demandes</w:t>
      </w:r>
      <w:r w:rsidR="00802BF0" w:rsidRPr="009D1B3C">
        <w:rPr>
          <w:rFonts w:cs="Arial"/>
        </w:rPr>
        <w:t>. La pondération des moyens alloués s’appuie sur les données de la campagne en cours.</w:t>
      </w:r>
    </w:p>
    <w:p w:rsidR="00441BFC" w:rsidRDefault="00551E70" w:rsidP="00441BFC">
      <w:pPr>
        <w:pStyle w:val="Paragraphedeliste"/>
        <w:numPr>
          <w:ilvl w:val="0"/>
          <w:numId w:val="15"/>
        </w:numPr>
        <w:spacing w:after="240" w:line="240" w:lineRule="auto"/>
        <w:jc w:val="both"/>
        <w:rPr>
          <w:rFonts w:cs="Arial"/>
        </w:rPr>
      </w:pPr>
      <w:r w:rsidRPr="009D1B3C">
        <w:rPr>
          <w:rFonts w:cs="Arial"/>
          <w:bCs/>
        </w:rPr>
        <w:t xml:space="preserve">Un contingent de </w:t>
      </w:r>
      <w:r w:rsidR="00E60483" w:rsidRPr="009D1B3C">
        <w:rPr>
          <w:rFonts w:cs="Arial"/>
          <w:bCs/>
        </w:rPr>
        <w:t>48</w:t>
      </w:r>
      <w:r w:rsidRPr="009D1B3C">
        <w:rPr>
          <w:rFonts w:cs="Arial"/>
          <w:bCs/>
        </w:rPr>
        <w:t xml:space="preserve"> mois (4 équivalents temps</w:t>
      </w:r>
      <w:r w:rsidR="00E25182" w:rsidRPr="009D1B3C">
        <w:rPr>
          <w:rFonts w:cs="Arial"/>
          <w:bCs/>
        </w:rPr>
        <w:t>-</w:t>
      </w:r>
      <w:r w:rsidRPr="009D1B3C">
        <w:rPr>
          <w:rFonts w:cs="Arial"/>
          <w:bCs/>
        </w:rPr>
        <w:t>plein) est réservé aux agents dont l’usure professionnelle a été reconnu</w:t>
      </w:r>
      <w:r w:rsidR="005257A9" w:rsidRPr="009D1B3C">
        <w:rPr>
          <w:rFonts w:cs="Arial"/>
          <w:bCs/>
        </w:rPr>
        <w:t>e</w:t>
      </w:r>
      <w:r w:rsidRPr="009D1B3C">
        <w:rPr>
          <w:rFonts w:cs="Arial"/>
          <w:bCs/>
        </w:rPr>
        <w:t xml:space="preserve"> par le médecin de prévention</w:t>
      </w:r>
      <w:r w:rsidR="002D0601" w:rsidRPr="009D1B3C">
        <w:rPr>
          <w:rFonts w:cs="Arial"/>
          <w:bCs/>
        </w:rPr>
        <w:t>, dans le cadre d’un projet de reconversion</w:t>
      </w:r>
      <w:r w:rsidRPr="009D1B3C">
        <w:rPr>
          <w:rFonts w:cs="Arial"/>
        </w:rPr>
        <w:t>.</w:t>
      </w:r>
    </w:p>
    <w:p w:rsidR="00441BFC" w:rsidRPr="00441BFC" w:rsidRDefault="00441BFC" w:rsidP="00441BFC">
      <w:pPr>
        <w:spacing w:after="240" w:line="240" w:lineRule="auto"/>
        <w:jc w:val="both"/>
        <w:rPr>
          <w:rFonts w:cs="Arial"/>
        </w:rPr>
      </w:pPr>
      <w:r>
        <w:rPr>
          <w:rFonts w:cs="Arial"/>
        </w:rPr>
        <w:t>Pour les agents contractuels</w:t>
      </w:r>
      <w:r w:rsidR="0076212A">
        <w:rPr>
          <w:rFonts w:cs="Arial"/>
        </w:rPr>
        <w:t>,</w:t>
      </w:r>
      <w:r>
        <w:rPr>
          <w:rFonts w:cs="Arial"/>
        </w:rPr>
        <w:t xml:space="preserve"> un contingent spécifique est </w:t>
      </w:r>
      <w:r w:rsidR="00E85D67">
        <w:rPr>
          <w:rFonts w:cs="Arial"/>
        </w:rPr>
        <w:t>réparti</w:t>
      </w:r>
      <w:r>
        <w:rPr>
          <w:rFonts w:cs="Arial"/>
        </w:rPr>
        <w:t xml:space="preserve"> entre les bénéficiaires.</w:t>
      </w:r>
    </w:p>
    <w:p w:rsidR="008A1A04" w:rsidRDefault="008C15BF" w:rsidP="00D82FE4">
      <w:pPr>
        <w:pStyle w:val="Titre1"/>
        <w:numPr>
          <w:ilvl w:val="0"/>
          <w:numId w:val="38"/>
        </w:numPr>
        <w:rPr>
          <w:rFonts w:ascii="Arial" w:hAnsi="Arial"/>
        </w:rPr>
      </w:pPr>
      <w:bookmarkStart w:id="16" w:name="_Toc213247565"/>
      <w:r w:rsidRPr="009D1B3C">
        <w:rPr>
          <w:rFonts w:ascii="Arial" w:hAnsi="Arial"/>
        </w:rPr>
        <w:t xml:space="preserve">Modalités </w:t>
      </w:r>
      <w:r w:rsidR="008A1A04" w:rsidRPr="009D1B3C">
        <w:rPr>
          <w:rFonts w:ascii="Arial" w:hAnsi="Arial"/>
        </w:rPr>
        <w:t>de candidature au congé de formation professionnelle</w:t>
      </w:r>
      <w:bookmarkEnd w:id="16"/>
    </w:p>
    <w:p w:rsidR="006702B5" w:rsidRPr="0006627C" w:rsidRDefault="006702B5" w:rsidP="006702B5">
      <w:pPr>
        <w:pStyle w:val="Titre2"/>
      </w:pPr>
      <w:bookmarkStart w:id="17" w:name="_Toc213247566"/>
      <w:r>
        <w:t>Dépôt des candidatures</w:t>
      </w:r>
      <w:bookmarkEnd w:id="17"/>
    </w:p>
    <w:p w:rsidR="005C22EC" w:rsidRPr="009D1B3C" w:rsidRDefault="00D07828" w:rsidP="005B73F7">
      <w:pPr>
        <w:jc w:val="both"/>
        <w:rPr>
          <w:rFonts w:cs="Arial"/>
        </w:rPr>
      </w:pPr>
      <w:r w:rsidRPr="009D1B3C">
        <w:rPr>
          <w:rFonts w:cs="Arial"/>
          <w:noProof/>
          <w:color w:val="FF0000"/>
        </w:rPr>
        <w:drawing>
          <wp:anchor distT="0" distB="0" distL="114300" distR="114300" simplePos="0" relativeHeight="251660288" behindDoc="0" locked="0" layoutInCell="1" allowOverlap="1">
            <wp:simplePos x="0" y="0"/>
            <wp:positionH relativeFrom="margin">
              <wp:posOffset>4052570</wp:posOffset>
            </wp:positionH>
            <wp:positionV relativeFrom="paragraph">
              <wp:posOffset>440055</wp:posOffset>
            </wp:positionV>
            <wp:extent cx="955979" cy="996950"/>
            <wp:effectExtent l="0" t="0" r="0" b="0"/>
            <wp:wrapNone/>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r:link="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979" cy="996950"/>
                    </a:xfrm>
                    <a:prstGeom prst="rect">
                      <a:avLst/>
                    </a:prstGeom>
                    <a:noFill/>
                    <a:ln>
                      <a:noFill/>
                    </a:ln>
                  </pic:spPr>
                </pic:pic>
              </a:graphicData>
            </a:graphic>
          </wp:anchor>
        </w:drawing>
      </w:r>
      <w:r w:rsidR="005C22EC" w:rsidRPr="009D1B3C">
        <w:rPr>
          <w:rFonts w:cs="Arial"/>
        </w:rPr>
        <w:t>Les personnels</w:t>
      </w:r>
      <w:r w:rsidR="004833D3" w:rsidRPr="009D1B3C">
        <w:rPr>
          <w:rFonts w:cs="Arial"/>
        </w:rPr>
        <w:t xml:space="preserve"> </w:t>
      </w:r>
      <w:r w:rsidR="0015050C" w:rsidRPr="009D1B3C">
        <w:rPr>
          <w:rFonts w:cs="Arial"/>
        </w:rPr>
        <w:t>saisissent</w:t>
      </w:r>
      <w:r w:rsidR="005C22EC" w:rsidRPr="009D1B3C">
        <w:rPr>
          <w:rFonts w:cs="Arial"/>
        </w:rPr>
        <w:t xml:space="preserve"> leur candidature en ligne</w:t>
      </w:r>
      <w:r w:rsidR="00E04660" w:rsidRPr="009D1B3C">
        <w:rPr>
          <w:rFonts w:cs="Arial"/>
        </w:rPr>
        <w:t xml:space="preserve"> uniquement</w:t>
      </w:r>
      <w:r w:rsidR="005C22EC" w:rsidRPr="009D1B3C">
        <w:rPr>
          <w:rFonts w:cs="Arial"/>
        </w:rPr>
        <w:t xml:space="preserve">, </w:t>
      </w:r>
      <w:r w:rsidR="005C22EC" w:rsidRPr="009D1B3C">
        <w:rPr>
          <w:rFonts w:cs="Arial"/>
          <w:bCs/>
        </w:rPr>
        <w:t xml:space="preserve">entre le </w:t>
      </w:r>
      <w:r w:rsidR="00E60483" w:rsidRPr="009D1B3C">
        <w:rPr>
          <w:rFonts w:cs="Arial"/>
          <w:b/>
        </w:rPr>
        <w:t>3</w:t>
      </w:r>
      <w:r w:rsidR="005B73F7" w:rsidRPr="009D1B3C">
        <w:rPr>
          <w:rFonts w:cs="Arial"/>
          <w:b/>
        </w:rPr>
        <w:t xml:space="preserve"> </w:t>
      </w:r>
      <w:r w:rsidR="00E60483" w:rsidRPr="009D1B3C">
        <w:rPr>
          <w:rFonts w:cs="Arial"/>
          <w:b/>
        </w:rPr>
        <w:t>novembre</w:t>
      </w:r>
      <w:r w:rsidR="005B73F7" w:rsidRPr="009D1B3C">
        <w:rPr>
          <w:rFonts w:cs="Arial"/>
          <w:b/>
        </w:rPr>
        <w:t xml:space="preserve"> 202</w:t>
      </w:r>
      <w:r w:rsidR="00FF70D3" w:rsidRPr="009D1B3C">
        <w:rPr>
          <w:rFonts w:cs="Arial"/>
          <w:b/>
        </w:rPr>
        <w:t>5</w:t>
      </w:r>
      <w:r w:rsidR="005B73F7" w:rsidRPr="009D1B3C">
        <w:rPr>
          <w:rFonts w:cs="Arial"/>
          <w:b/>
        </w:rPr>
        <w:t xml:space="preserve"> et le </w:t>
      </w:r>
      <w:r w:rsidR="006454BE">
        <w:rPr>
          <w:rFonts w:cs="Arial"/>
          <w:b/>
        </w:rPr>
        <w:t>11</w:t>
      </w:r>
      <w:r w:rsidR="00E60483" w:rsidRPr="009D1B3C">
        <w:rPr>
          <w:rFonts w:cs="Arial"/>
          <w:b/>
        </w:rPr>
        <w:t xml:space="preserve"> janvier</w:t>
      </w:r>
      <w:r w:rsidR="005B73F7" w:rsidRPr="009D1B3C">
        <w:rPr>
          <w:rFonts w:cs="Arial"/>
          <w:b/>
        </w:rPr>
        <w:t xml:space="preserve"> 202</w:t>
      </w:r>
      <w:r w:rsidR="00E60483" w:rsidRPr="009D1B3C">
        <w:rPr>
          <w:rFonts w:cs="Arial"/>
          <w:b/>
        </w:rPr>
        <w:t>6</w:t>
      </w:r>
      <w:r w:rsidR="005C22EC" w:rsidRPr="009D1B3C">
        <w:rPr>
          <w:rFonts w:cs="Arial"/>
        </w:rPr>
        <w:t xml:space="preserve">, </w:t>
      </w:r>
      <w:r w:rsidR="00E04660" w:rsidRPr="009D1B3C">
        <w:rPr>
          <w:rFonts w:cs="Arial"/>
        </w:rPr>
        <w:t xml:space="preserve">via </w:t>
      </w:r>
      <w:r w:rsidR="005B73F7" w:rsidRPr="009D1B3C">
        <w:rPr>
          <w:rFonts w:cs="Arial"/>
        </w:rPr>
        <w:t>la plate-forme</w:t>
      </w:r>
      <w:r w:rsidR="005C22EC" w:rsidRPr="009D1B3C">
        <w:rPr>
          <w:rFonts w:cs="Arial"/>
        </w:rPr>
        <w:t xml:space="preserve"> Colibris : </w:t>
      </w:r>
    </w:p>
    <w:p w:rsidR="005C22EC" w:rsidRPr="009D1B3C" w:rsidRDefault="005C22EC" w:rsidP="005C22EC">
      <w:pPr>
        <w:rPr>
          <w:rFonts w:cs="Arial"/>
          <w:color w:val="1F497D"/>
        </w:rPr>
      </w:pPr>
    </w:p>
    <w:p w:rsidR="005C22EC" w:rsidRPr="009D1B3C" w:rsidRDefault="005C22EC" w:rsidP="005C22EC">
      <w:pPr>
        <w:rPr>
          <w:rFonts w:cs="Arial"/>
          <w:color w:val="1F497D"/>
        </w:rPr>
      </w:pPr>
    </w:p>
    <w:p w:rsidR="005C22EC" w:rsidRPr="009D1B3C" w:rsidRDefault="00DB3FA1" w:rsidP="005C22EC">
      <w:pPr>
        <w:ind w:left="1586" w:firstLine="538"/>
        <w:rPr>
          <w:rFonts w:cs="Arial"/>
        </w:rPr>
      </w:pPr>
      <w:hyperlink r:id="rId16" w:history="1">
        <w:r w:rsidR="005C22EC" w:rsidRPr="009D1B3C">
          <w:rPr>
            <w:rStyle w:val="Lienhypertexte"/>
            <w:rFonts w:cs="Arial"/>
            <w:color w:val="auto"/>
          </w:rPr>
          <w:t>https://acver.fr/colibrisdpe</w:t>
        </w:r>
      </w:hyperlink>
    </w:p>
    <w:p w:rsidR="005C22EC" w:rsidRPr="009D1B3C" w:rsidRDefault="005C22EC" w:rsidP="005C22EC">
      <w:pPr>
        <w:rPr>
          <w:rFonts w:cs="Arial"/>
          <w:color w:val="1F497D"/>
        </w:rPr>
      </w:pPr>
    </w:p>
    <w:p w:rsidR="00D07828" w:rsidRPr="009D1B3C" w:rsidRDefault="00D07828" w:rsidP="00EB08E9">
      <w:pPr>
        <w:ind w:left="0"/>
        <w:jc w:val="both"/>
        <w:rPr>
          <w:rStyle w:val="lev"/>
          <w:rFonts w:cs="Arial"/>
          <w:b w:val="0"/>
        </w:rPr>
      </w:pPr>
    </w:p>
    <w:p w:rsidR="00E04660" w:rsidRPr="009D1B3C" w:rsidRDefault="00E04660" w:rsidP="006702B5">
      <w:pPr>
        <w:ind w:left="0"/>
        <w:jc w:val="both"/>
        <w:rPr>
          <w:rStyle w:val="lev"/>
          <w:rFonts w:cs="Arial"/>
          <w:b w:val="0"/>
        </w:rPr>
      </w:pPr>
    </w:p>
    <w:p w:rsidR="0013798E" w:rsidRPr="009D1B3C" w:rsidRDefault="0013798E" w:rsidP="005B73F7">
      <w:pPr>
        <w:jc w:val="both"/>
        <w:rPr>
          <w:rStyle w:val="lev"/>
          <w:rFonts w:cs="Arial"/>
          <w:b w:val="0"/>
        </w:rPr>
      </w:pPr>
    </w:p>
    <w:p w:rsidR="00E6612F" w:rsidRDefault="00E6612F" w:rsidP="005B73F7">
      <w:pPr>
        <w:jc w:val="both"/>
        <w:rPr>
          <w:rStyle w:val="lev"/>
          <w:rFonts w:cs="Arial"/>
          <w:b w:val="0"/>
          <w:color w:val="00B050"/>
        </w:rPr>
      </w:pPr>
      <w:r w:rsidRPr="009D1B3C">
        <w:rPr>
          <w:rStyle w:val="lev"/>
          <w:rFonts w:cs="Arial"/>
          <w:b w:val="0"/>
        </w:rPr>
        <w:t xml:space="preserve">L’avis du supérieur hiérarchique </w:t>
      </w:r>
      <w:r w:rsidR="0045135F" w:rsidRPr="009D1B3C">
        <w:rPr>
          <w:rStyle w:val="lev"/>
          <w:rFonts w:cs="Arial"/>
          <w:b w:val="0"/>
        </w:rPr>
        <w:t>n’</w:t>
      </w:r>
      <w:r w:rsidRPr="009D1B3C">
        <w:rPr>
          <w:rStyle w:val="lev"/>
          <w:rFonts w:cs="Arial"/>
          <w:b w:val="0"/>
        </w:rPr>
        <w:t xml:space="preserve">est </w:t>
      </w:r>
      <w:r w:rsidR="008C15BF" w:rsidRPr="009D1B3C">
        <w:rPr>
          <w:rStyle w:val="lev"/>
          <w:rFonts w:cs="Arial"/>
          <w:b w:val="0"/>
        </w:rPr>
        <w:t>plus requis</w:t>
      </w:r>
      <w:r w:rsidR="00E25182" w:rsidRPr="009D1B3C">
        <w:rPr>
          <w:rStyle w:val="lev"/>
          <w:rFonts w:cs="Arial"/>
          <w:b w:val="0"/>
          <w:color w:val="00B050"/>
        </w:rPr>
        <w:t>.</w:t>
      </w:r>
    </w:p>
    <w:p w:rsidR="006702B5" w:rsidRDefault="006702B5" w:rsidP="005B73F7">
      <w:pPr>
        <w:jc w:val="both"/>
        <w:rPr>
          <w:rStyle w:val="lev"/>
          <w:rFonts w:cs="Arial"/>
          <w:b w:val="0"/>
          <w:color w:val="00B050"/>
        </w:rPr>
      </w:pPr>
    </w:p>
    <w:p w:rsidR="006702B5" w:rsidRDefault="00E04660" w:rsidP="006702B5">
      <w:pPr>
        <w:jc w:val="both"/>
        <w:rPr>
          <w:rFonts w:cs="Arial"/>
        </w:rPr>
      </w:pPr>
      <w:r w:rsidRPr="0006627C">
        <w:rPr>
          <w:rFonts w:cs="Arial"/>
        </w:rPr>
        <w:t xml:space="preserve">Les dossiers de candidature </w:t>
      </w:r>
      <w:r w:rsidR="00854CF8">
        <w:rPr>
          <w:rFonts w:cs="Arial"/>
        </w:rPr>
        <w:t xml:space="preserve">ne seront </w:t>
      </w:r>
      <w:r w:rsidR="00441BFC">
        <w:rPr>
          <w:rFonts w:cs="Arial"/>
        </w:rPr>
        <w:t>étudiés</w:t>
      </w:r>
      <w:r w:rsidRPr="0006627C">
        <w:rPr>
          <w:rFonts w:cs="Arial"/>
        </w:rPr>
        <w:t xml:space="preserve"> qu’après le téléversement de </w:t>
      </w:r>
      <w:r w:rsidRPr="0006627C">
        <w:rPr>
          <w:rFonts w:cs="Arial"/>
          <w:u w:val="single"/>
        </w:rPr>
        <w:t>toutes</w:t>
      </w:r>
      <w:r w:rsidRPr="0006627C">
        <w:rPr>
          <w:rFonts w:cs="Arial"/>
        </w:rPr>
        <w:t xml:space="preserve"> les pièces justificatives nécessaires à </w:t>
      </w:r>
      <w:r w:rsidR="00854CF8">
        <w:rPr>
          <w:rFonts w:cs="Arial"/>
        </w:rPr>
        <w:t>leur</w:t>
      </w:r>
      <w:r w:rsidRPr="0006627C">
        <w:rPr>
          <w:rFonts w:cs="Arial"/>
        </w:rPr>
        <w:t xml:space="preserve"> constitution.</w:t>
      </w:r>
    </w:p>
    <w:p w:rsidR="006702B5" w:rsidRPr="006702B5" w:rsidRDefault="006702B5" w:rsidP="006702B5">
      <w:pPr>
        <w:pStyle w:val="Titre2"/>
        <w:numPr>
          <w:ilvl w:val="0"/>
          <w:numId w:val="0"/>
        </w:numPr>
        <w:ind w:left="1080"/>
      </w:pPr>
      <w:bookmarkStart w:id="18" w:name="_Toc213247567"/>
      <w:r>
        <w:t>5.2. Pièces justificatives à fournir</w:t>
      </w:r>
      <w:bookmarkEnd w:id="18"/>
    </w:p>
    <w:p w:rsidR="00A4266D" w:rsidRDefault="00730C00" w:rsidP="00730C00">
      <w:pPr>
        <w:jc w:val="both"/>
        <w:rPr>
          <w:rFonts w:cs="Arial"/>
        </w:rPr>
      </w:pPr>
      <w:r w:rsidRPr="0006627C">
        <w:rPr>
          <w:rFonts w:cs="Arial"/>
        </w:rPr>
        <w:lastRenderedPageBreak/>
        <w:t>Les personnels souhaitant faire une demande de congé de formation</w:t>
      </w:r>
      <w:r>
        <w:rPr>
          <w:rFonts w:cs="Arial"/>
        </w:rPr>
        <w:t xml:space="preserve"> relevant </w:t>
      </w:r>
      <w:r w:rsidR="00A4266D">
        <w:rPr>
          <w:rFonts w:cs="Arial"/>
        </w:rPr>
        <w:t>des groupes 1 et 2 devront fournir obligatoirement les éléments suivants :</w:t>
      </w:r>
    </w:p>
    <w:p w:rsidR="00A4266D" w:rsidRDefault="00A4266D" w:rsidP="006702B5">
      <w:pPr>
        <w:pStyle w:val="Paragraphedeliste"/>
        <w:numPr>
          <w:ilvl w:val="0"/>
          <w:numId w:val="15"/>
        </w:numPr>
        <w:tabs>
          <w:tab w:val="left" w:pos="709"/>
        </w:tabs>
        <w:jc w:val="both"/>
        <w:rPr>
          <w:rFonts w:cs="Arial"/>
        </w:rPr>
      </w:pPr>
      <w:r>
        <w:rPr>
          <w:rFonts w:cs="Arial"/>
        </w:rPr>
        <w:t>La lettre de motivation</w:t>
      </w:r>
    </w:p>
    <w:p w:rsidR="00A4266D" w:rsidRDefault="00A4266D" w:rsidP="00A4266D">
      <w:pPr>
        <w:pStyle w:val="Paragraphedeliste"/>
        <w:numPr>
          <w:ilvl w:val="0"/>
          <w:numId w:val="15"/>
        </w:numPr>
        <w:jc w:val="both"/>
        <w:rPr>
          <w:rFonts w:cs="Arial"/>
        </w:rPr>
      </w:pPr>
      <w:r>
        <w:rPr>
          <w:rFonts w:cs="Arial"/>
        </w:rPr>
        <w:t>Le curriculum vitae</w:t>
      </w:r>
    </w:p>
    <w:p w:rsidR="00A4266D" w:rsidRDefault="00A4266D" w:rsidP="00A4266D">
      <w:pPr>
        <w:pStyle w:val="Paragraphedeliste"/>
        <w:numPr>
          <w:ilvl w:val="0"/>
          <w:numId w:val="15"/>
        </w:numPr>
        <w:jc w:val="both"/>
        <w:rPr>
          <w:rFonts w:cs="Arial"/>
        </w:rPr>
      </w:pPr>
      <w:r w:rsidRPr="00A4266D">
        <w:rPr>
          <w:rFonts w:cs="Arial"/>
        </w:rPr>
        <w:t>La copie de l’arrêté de congé de formation professionnelle indemnisé précédemment obtenu</w:t>
      </w:r>
      <w:r>
        <w:rPr>
          <w:rFonts w:cs="Arial"/>
        </w:rPr>
        <w:t xml:space="preserve"> </w:t>
      </w:r>
      <w:r w:rsidR="00B01BAC" w:rsidRPr="00B01BAC">
        <w:rPr>
          <w:rFonts w:cs="Arial"/>
          <w:i/>
          <w:iCs/>
        </w:rPr>
        <w:t>(</w:t>
      </w:r>
      <w:r w:rsidRPr="00B01BAC">
        <w:rPr>
          <w:rFonts w:cs="Arial"/>
          <w:i/>
          <w:iCs/>
        </w:rPr>
        <w:t>pour les personnes ayant obtenu un premier congé de formation</w:t>
      </w:r>
      <w:r w:rsidR="00B01BAC" w:rsidRPr="00B01BAC">
        <w:rPr>
          <w:rFonts w:cs="Arial"/>
          <w:i/>
          <w:iCs/>
        </w:rPr>
        <w:t>)</w:t>
      </w:r>
    </w:p>
    <w:p w:rsidR="00A4266D" w:rsidRDefault="00A4266D" w:rsidP="00A4266D">
      <w:pPr>
        <w:pStyle w:val="Paragraphedeliste"/>
        <w:numPr>
          <w:ilvl w:val="0"/>
          <w:numId w:val="15"/>
        </w:numPr>
        <w:jc w:val="both"/>
        <w:rPr>
          <w:rFonts w:cs="Arial"/>
        </w:rPr>
      </w:pPr>
      <w:r w:rsidRPr="00A4266D">
        <w:rPr>
          <w:rFonts w:cs="Arial"/>
        </w:rPr>
        <w:t>La copie du dernier courrier de refus d’accorder un congé de formation professionnelle, indiquant le nombre total de demandes</w:t>
      </w:r>
      <w:r>
        <w:rPr>
          <w:rFonts w:cs="Arial"/>
        </w:rPr>
        <w:t xml:space="preserve"> </w:t>
      </w:r>
      <w:r w:rsidR="00B01BAC">
        <w:rPr>
          <w:rFonts w:cs="Arial"/>
        </w:rPr>
        <w:t>(</w:t>
      </w:r>
      <w:r w:rsidRPr="00B01BAC">
        <w:rPr>
          <w:rFonts w:cs="Arial"/>
          <w:i/>
          <w:iCs/>
        </w:rPr>
        <w:t>pour les personnes ayant fait une demande par le passé</w:t>
      </w:r>
      <w:r w:rsidR="00B01BAC">
        <w:rPr>
          <w:rFonts w:cs="Arial"/>
          <w:i/>
          <w:iCs/>
        </w:rPr>
        <w:t>)</w:t>
      </w:r>
    </w:p>
    <w:p w:rsidR="00A4266D" w:rsidRPr="00A4266D" w:rsidRDefault="00A4266D" w:rsidP="00A4266D">
      <w:pPr>
        <w:pStyle w:val="Paragraphedeliste"/>
        <w:numPr>
          <w:ilvl w:val="0"/>
          <w:numId w:val="15"/>
        </w:numPr>
        <w:jc w:val="both"/>
        <w:rPr>
          <w:rFonts w:cs="Arial"/>
        </w:rPr>
      </w:pPr>
      <w:r w:rsidRPr="00A4266D">
        <w:rPr>
          <w:rFonts w:cs="Arial"/>
        </w:rPr>
        <w:t xml:space="preserve">L’attestation RQTH </w:t>
      </w:r>
      <w:r w:rsidR="00B01BAC" w:rsidRPr="00B01BAC">
        <w:rPr>
          <w:rFonts w:cs="Arial"/>
          <w:i/>
          <w:iCs/>
        </w:rPr>
        <w:t>(</w:t>
      </w:r>
      <w:r w:rsidRPr="00B01BAC">
        <w:rPr>
          <w:rFonts w:cs="Arial"/>
          <w:i/>
          <w:iCs/>
        </w:rPr>
        <w:t>pour les personnes en situation de handicap</w:t>
      </w:r>
      <w:r w:rsidR="00B01BAC" w:rsidRPr="00B01BAC">
        <w:rPr>
          <w:rFonts w:cs="Arial"/>
          <w:i/>
          <w:iCs/>
        </w:rPr>
        <w:t>)</w:t>
      </w:r>
    </w:p>
    <w:p w:rsidR="00A4266D" w:rsidRPr="001B201A" w:rsidRDefault="00A4266D" w:rsidP="00A4266D">
      <w:pPr>
        <w:jc w:val="both"/>
        <w:rPr>
          <w:rFonts w:cs="Arial"/>
          <w:sz w:val="8"/>
          <w:szCs w:val="8"/>
        </w:rPr>
      </w:pPr>
    </w:p>
    <w:p w:rsidR="00E4045A" w:rsidRDefault="005B73F7" w:rsidP="00B01BAC">
      <w:pPr>
        <w:jc w:val="both"/>
        <w:rPr>
          <w:rFonts w:cs="Arial"/>
        </w:rPr>
      </w:pPr>
      <w:r w:rsidRPr="0006627C">
        <w:rPr>
          <w:rFonts w:cs="Arial"/>
        </w:rPr>
        <w:t>Les</w:t>
      </w:r>
      <w:r w:rsidR="000B602E" w:rsidRPr="0006627C">
        <w:rPr>
          <w:rFonts w:cs="Arial"/>
        </w:rPr>
        <w:t xml:space="preserve"> personnels souhaitant faire une demande de congé de formation dans le but d’une reconversion professionnelle au titre du groupe 3</w:t>
      </w:r>
      <w:r w:rsidRPr="0006627C">
        <w:rPr>
          <w:rFonts w:cs="Arial"/>
        </w:rPr>
        <w:t xml:space="preserve"> </w:t>
      </w:r>
      <w:r w:rsidR="005257A9" w:rsidRPr="0006627C">
        <w:rPr>
          <w:rFonts w:cs="Arial"/>
        </w:rPr>
        <w:t xml:space="preserve">saisissent sur la plate-forme Colibris les renseignements nécessaires à la définition de leur projet professionnel. </w:t>
      </w:r>
      <w:r w:rsidR="00E4045A">
        <w:rPr>
          <w:rFonts w:cs="Arial"/>
        </w:rPr>
        <w:t>Par ailleurs, le</w:t>
      </w:r>
      <w:r w:rsidR="00500B4A">
        <w:rPr>
          <w:rFonts w:cs="Arial"/>
        </w:rPr>
        <w:t>urs</w:t>
      </w:r>
      <w:r w:rsidR="00E4045A">
        <w:rPr>
          <w:rFonts w:cs="Arial"/>
        </w:rPr>
        <w:t xml:space="preserve"> dossiers de candidature</w:t>
      </w:r>
      <w:r w:rsidR="00B01BAC">
        <w:rPr>
          <w:rFonts w:cs="Arial"/>
        </w:rPr>
        <w:t xml:space="preserve"> </w:t>
      </w:r>
      <w:r w:rsidR="00E4045A">
        <w:rPr>
          <w:rFonts w:cs="Arial"/>
        </w:rPr>
        <w:t>devront obligatoirement comprendre les éléments suivants :</w:t>
      </w:r>
    </w:p>
    <w:p w:rsidR="00730C00" w:rsidRPr="00730C00" w:rsidRDefault="00730C00" w:rsidP="00730C00">
      <w:pPr>
        <w:pStyle w:val="Paragraphedeliste"/>
        <w:numPr>
          <w:ilvl w:val="0"/>
          <w:numId w:val="15"/>
        </w:numPr>
        <w:jc w:val="both"/>
        <w:rPr>
          <w:rFonts w:cs="Arial"/>
        </w:rPr>
      </w:pPr>
      <w:r w:rsidRPr="00730C00">
        <w:rPr>
          <w:rFonts w:cs="Arial"/>
        </w:rPr>
        <w:t>La lettre de motivation</w:t>
      </w:r>
    </w:p>
    <w:p w:rsidR="00730C00" w:rsidRPr="00730C00" w:rsidRDefault="00730C00" w:rsidP="00730C00">
      <w:pPr>
        <w:pStyle w:val="Paragraphedeliste"/>
        <w:numPr>
          <w:ilvl w:val="0"/>
          <w:numId w:val="15"/>
        </w:numPr>
        <w:jc w:val="both"/>
        <w:rPr>
          <w:rFonts w:cs="Arial"/>
        </w:rPr>
      </w:pPr>
      <w:r w:rsidRPr="00730C00">
        <w:rPr>
          <w:rFonts w:cs="Arial"/>
        </w:rPr>
        <w:t>Le curriculum vitae</w:t>
      </w:r>
    </w:p>
    <w:p w:rsidR="00730C00" w:rsidRPr="00730C00" w:rsidRDefault="00730C00" w:rsidP="00730C00">
      <w:pPr>
        <w:pStyle w:val="Paragraphedeliste"/>
        <w:numPr>
          <w:ilvl w:val="0"/>
          <w:numId w:val="15"/>
        </w:numPr>
        <w:jc w:val="both"/>
        <w:rPr>
          <w:rFonts w:cs="Arial"/>
        </w:rPr>
      </w:pPr>
      <w:r w:rsidRPr="00730C00">
        <w:rPr>
          <w:rFonts w:cs="Arial"/>
        </w:rPr>
        <w:t xml:space="preserve">La copie de l’arrêté de congé de formation professionnelle indemnisé précédemment obtenu </w:t>
      </w:r>
      <w:r w:rsidRPr="00730C00">
        <w:rPr>
          <w:rFonts w:cs="Arial"/>
          <w:i/>
          <w:iCs/>
        </w:rPr>
        <w:t>(pour les personnes ayant obtenu un premier congé de formation)</w:t>
      </w:r>
    </w:p>
    <w:p w:rsidR="00730C00" w:rsidRPr="00730C00" w:rsidRDefault="00730C00" w:rsidP="00730C00">
      <w:pPr>
        <w:pStyle w:val="Paragraphedeliste"/>
        <w:numPr>
          <w:ilvl w:val="0"/>
          <w:numId w:val="15"/>
        </w:numPr>
        <w:jc w:val="both"/>
        <w:rPr>
          <w:rFonts w:cs="Arial"/>
        </w:rPr>
      </w:pPr>
      <w:r w:rsidRPr="00730C00">
        <w:rPr>
          <w:rFonts w:cs="Arial"/>
        </w:rPr>
        <w:t xml:space="preserve">L’attestation RQTH </w:t>
      </w:r>
      <w:r w:rsidRPr="00730C00">
        <w:rPr>
          <w:rFonts w:cs="Arial"/>
          <w:i/>
          <w:iCs/>
        </w:rPr>
        <w:t>(pour les personnes en situation de handicap)</w:t>
      </w:r>
    </w:p>
    <w:p w:rsidR="00730C00" w:rsidRDefault="00E4045A" w:rsidP="00730C00">
      <w:pPr>
        <w:pStyle w:val="Paragraphedeliste"/>
        <w:numPr>
          <w:ilvl w:val="0"/>
          <w:numId w:val="15"/>
        </w:numPr>
        <w:jc w:val="both"/>
        <w:rPr>
          <w:rFonts w:cs="Arial"/>
        </w:rPr>
      </w:pPr>
      <w:r w:rsidRPr="00730C00">
        <w:rPr>
          <w:rFonts w:cs="Arial"/>
        </w:rPr>
        <w:t>La saisie sur Colibris des rubriques relatives à l’état d’avancement du projet</w:t>
      </w:r>
      <w:r w:rsidR="00854CF8" w:rsidRPr="00730C00">
        <w:rPr>
          <w:rFonts w:cs="Arial"/>
        </w:rPr>
        <w:t> ;</w:t>
      </w:r>
    </w:p>
    <w:p w:rsidR="00E4045A" w:rsidRPr="00730C00" w:rsidRDefault="00E4045A" w:rsidP="00730C00">
      <w:pPr>
        <w:pStyle w:val="Paragraphedeliste"/>
        <w:numPr>
          <w:ilvl w:val="0"/>
          <w:numId w:val="15"/>
        </w:numPr>
        <w:tabs>
          <w:tab w:val="left" w:pos="709"/>
        </w:tabs>
        <w:jc w:val="both"/>
        <w:rPr>
          <w:rFonts w:cs="Arial"/>
        </w:rPr>
      </w:pPr>
      <w:r w:rsidRPr="00730C00">
        <w:rPr>
          <w:rFonts w:cs="Arial"/>
        </w:rPr>
        <w:t xml:space="preserve">L’avis médical du médecin de prévention pour </w:t>
      </w:r>
      <w:r w:rsidRPr="00730C00">
        <w:rPr>
          <w:rFonts w:cs="Arial"/>
          <w:b/>
          <w:bCs/>
        </w:rPr>
        <w:t>les personnes souhaitant faire reconnaitre leur exposition à un risque d’usure professionnelle</w:t>
      </w:r>
      <w:r w:rsidRPr="00730C00">
        <w:rPr>
          <w:rFonts w:cs="Arial"/>
        </w:rPr>
        <w:t>. Il est conseillé de prendre rendez-vous dès le début de la période des candidatures</w:t>
      </w:r>
      <w:r w:rsidR="00854CF8" w:rsidRPr="00730C00">
        <w:rPr>
          <w:rFonts w:cs="Arial"/>
        </w:rPr>
        <w:t xml:space="preserve"> (c</w:t>
      </w:r>
      <w:r w:rsidRPr="00730C00">
        <w:rPr>
          <w:rFonts w:cs="Arial"/>
        </w:rPr>
        <w:t>e document pourra toutefois être transmis après la date de clôture de dépôt des demandes</w:t>
      </w:r>
      <w:r w:rsidR="00500B4A" w:rsidRPr="00730C00">
        <w:rPr>
          <w:rFonts w:cs="Arial"/>
        </w:rPr>
        <w:t xml:space="preserve"> au plus tard le </w:t>
      </w:r>
      <w:r w:rsidR="006454BE">
        <w:rPr>
          <w:rFonts w:cs="Arial"/>
        </w:rPr>
        <w:t>30</w:t>
      </w:r>
      <w:r w:rsidR="00500B4A" w:rsidRPr="00730C00">
        <w:rPr>
          <w:rFonts w:cs="Arial"/>
        </w:rPr>
        <w:t xml:space="preserve"> janvier 2026</w:t>
      </w:r>
      <w:r w:rsidRPr="00730C00">
        <w:rPr>
          <w:rFonts w:cs="Arial"/>
        </w:rPr>
        <w:t xml:space="preserve"> à l’adresse suivante : ce.dpe-congedeformation@ac-versailles.fr).</w:t>
      </w:r>
    </w:p>
    <w:p w:rsidR="00BA2E1B" w:rsidRPr="001B201A" w:rsidRDefault="00BA2E1B" w:rsidP="006E04F6">
      <w:pPr>
        <w:jc w:val="both"/>
        <w:rPr>
          <w:rFonts w:cs="Arial"/>
          <w:sz w:val="10"/>
          <w:szCs w:val="10"/>
        </w:rPr>
      </w:pPr>
    </w:p>
    <w:p w:rsidR="008C15BF" w:rsidRPr="0006627C" w:rsidRDefault="005C22EC" w:rsidP="008C15BF">
      <w:pPr>
        <w:jc w:val="both"/>
        <w:rPr>
          <w:rStyle w:val="Lienhypertexte"/>
          <w:rFonts w:cs="Arial"/>
        </w:rPr>
      </w:pPr>
      <w:r w:rsidRPr="0006627C">
        <w:rPr>
          <w:rStyle w:val="lev"/>
          <w:rFonts w:cs="Arial"/>
          <w:b w:val="0"/>
        </w:rPr>
        <w:t>En cas de difficulté</w:t>
      </w:r>
      <w:r w:rsidR="00613888" w:rsidRPr="0006627C">
        <w:rPr>
          <w:rStyle w:val="lev"/>
          <w:rFonts w:cs="Arial"/>
          <w:b w:val="0"/>
        </w:rPr>
        <w:t>,</w:t>
      </w:r>
      <w:r w:rsidRPr="0006627C">
        <w:rPr>
          <w:rStyle w:val="lev"/>
          <w:rFonts w:cs="Arial"/>
          <w:b w:val="0"/>
        </w:rPr>
        <w:t xml:space="preserve"> les agents sont invités à se signaler auprès du service parcours professionnels de la division des personnels enseignants, à l’adresse suivante : </w:t>
      </w:r>
      <w:hyperlink r:id="rId17" w:history="1">
        <w:r w:rsidR="00613888" w:rsidRPr="0006627C">
          <w:rPr>
            <w:rStyle w:val="Lienhypertexte"/>
            <w:rFonts w:cs="Arial"/>
          </w:rPr>
          <w:t>ce.dpe-congedeformation@ac-versailles.fr</w:t>
        </w:r>
      </w:hyperlink>
    </w:p>
    <w:p w:rsidR="00427479" w:rsidRPr="001B201A" w:rsidRDefault="00427479" w:rsidP="00D82FE4">
      <w:pPr>
        <w:pStyle w:val="Titre1"/>
        <w:rPr>
          <w:rFonts w:ascii="Arial" w:hAnsi="Arial"/>
          <w:sz w:val="12"/>
          <w:szCs w:val="12"/>
        </w:rPr>
      </w:pPr>
    </w:p>
    <w:p w:rsidR="008A1A04" w:rsidRPr="0006627C" w:rsidRDefault="00613888" w:rsidP="00D82FE4">
      <w:pPr>
        <w:pStyle w:val="Titre1"/>
        <w:numPr>
          <w:ilvl w:val="0"/>
          <w:numId w:val="38"/>
        </w:numPr>
        <w:rPr>
          <w:rFonts w:ascii="Arial" w:hAnsi="Arial"/>
        </w:rPr>
      </w:pPr>
      <w:bookmarkStart w:id="19" w:name="_Toc213247568"/>
      <w:r w:rsidRPr="0006627C">
        <w:rPr>
          <w:rFonts w:ascii="Arial" w:hAnsi="Arial"/>
        </w:rPr>
        <w:t>Tr</w:t>
      </w:r>
      <w:r w:rsidR="00125E40" w:rsidRPr="0006627C">
        <w:rPr>
          <w:rFonts w:ascii="Arial" w:hAnsi="Arial"/>
        </w:rPr>
        <w:t>aitement des demandes</w:t>
      </w:r>
      <w:bookmarkEnd w:id="19"/>
    </w:p>
    <w:p w:rsidR="007C11E3" w:rsidRPr="0006627C" w:rsidRDefault="007C11E3" w:rsidP="00D82FE4">
      <w:pPr>
        <w:pStyle w:val="Titre2"/>
      </w:pPr>
      <w:bookmarkStart w:id="20" w:name="_Toc213247569"/>
      <w:r w:rsidRPr="0006627C">
        <w:t>Barème des personnels contractuels</w:t>
      </w:r>
      <w:bookmarkEnd w:id="20"/>
    </w:p>
    <w:tbl>
      <w:tblPr>
        <w:tblStyle w:val="Grilledutableau"/>
        <w:tblW w:w="8642" w:type="dxa"/>
        <w:jc w:val="center"/>
        <w:tblLook w:val="04A0"/>
      </w:tblPr>
      <w:tblGrid>
        <w:gridCol w:w="5621"/>
        <w:gridCol w:w="3021"/>
      </w:tblGrid>
      <w:tr w:rsidR="007C11E3" w:rsidRPr="0006627C" w:rsidTr="006702B5">
        <w:trPr>
          <w:trHeight w:val="114"/>
          <w:jc w:val="center"/>
        </w:trPr>
        <w:tc>
          <w:tcPr>
            <w:tcW w:w="5621" w:type="dxa"/>
            <w:shd w:val="clear" w:color="auto" w:fill="D5DCE4" w:themeFill="text2" w:themeFillTint="33"/>
            <w:vAlign w:val="center"/>
          </w:tcPr>
          <w:p w:rsidR="007C11E3" w:rsidRPr="0006627C" w:rsidRDefault="007C11E3" w:rsidP="008A7A20">
            <w:pPr>
              <w:ind w:left="4"/>
              <w:jc w:val="center"/>
              <w:rPr>
                <w:rFonts w:cs="Arial"/>
                <w:b/>
              </w:rPr>
            </w:pPr>
            <w:r w:rsidRPr="0006627C">
              <w:rPr>
                <w:rFonts w:cs="Arial"/>
                <w:b/>
              </w:rPr>
              <w:t>Priorités</w:t>
            </w:r>
          </w:p>
        </w:tc>
        <w:tc>
          <w:tcPr>
            <w:tcW w:w="3021" w:type="dxa"/>
            <w:shd w:val="clear" w:color="auto" w:fill="D5DCE4" w:themeFill="text2" w:themeFillTint="33"/>
            <w:vAlign w:val="center"/>
          </w:tcPr>
          <w:p w:rsidR="007C11E3" w:rsidRPr="0006627C" w:rsidRDefault="007C11E3" w:rsidP="008A7A20">
            <w:pPr>
              <w:ind w:left="0"/>
              <w:jc w:val="center"/>
              <w:rPr>
                <w:rFonts w:cs="Arial"/>
                <w:b/>
              </w:rPr>
            </w:pPr>
            <w:r w:rsidRPr="0006627C">
              <w:rPr>
                <w:rFonts w:cs="Arial"/>
                <w:b/>
              </w:rPr>
              <w:t>Nombre de points</w:t>
            </w:r>
          </w:p>
        </w:tc>
      </w:tr>
      <w:tr w:rsidR="007C11E3" w:rsidRPr="0006627C" w:rsidTr="006702B5">
        <w:trPr>
          <w:jc w:val="center"/>
        </w:trPr>
        <w:tc>
          <w:tcPr>
            <w:tcW w:w="5621" w:type="dxa"/>
          </w:tcPr>
          <w:p w:rsidR="007C11E3" w:rsidRPr="0006627C" w:rsidRDefault="007C11E3" w:rsidP="008A7A20">
            <w:pPr>
              <w:ind w:left="4"/>
              <w:jc w:val="both"/>
              <w:rPr>
                <w:rFonts w:cs="Arial"/>
              </w:rPr>
            </w:pPr>
            <w:r w:rsidRPr="0006627C">
              <w:rPr>
                <w:rFonts w:cs="Arial"/>
              </w:rPr>
              <w:t>Ancienneté, au-delà de la troisième année</w:t>
            </w:r>
          </w:p>
          <w:p w:rsidR="007C11E3" w:rsidRPr="0006627C" w:rsidRDefault="007C11E3" w:rsidP="008A7A20">
            <w:pPr>
              <w:ind w:left="4"/>
              <w:jc w:val="both"/>
              <w:rPr>
                <w:rFonts w:cs="Arial"/>
                <w:i/>
              </w:rPr>
            </w:pPr>
            <w:r w:rsidRPr="0006627C">
              <w:rPr>
                <w:rFonts w:cs="Arial"/>
                <w:i/>
              </w:rPr>
              <w:t xml:space="preserve">- Une année incomplète vaut pour une année d’ancienneté dès lors que 6 mois au moins ont été effectués ; </w:t>
            </w:r>
          </w:p>
          <w:p w:rsidR="007C11E3" w:rsidRPr="0006627C" w:rsidRDefault="007C11E3" w:rsidP="008A7A20">
            <w:pPr>
              <w:ind w:left="4"/>
              <w:jc w:val="both"/>
              <w:rPr>
                <w:rFonts w:cs="Arial"/>
              </w:rPr>
            </w:pPr>
            <w:r w:rsidRPr="0006627C">
              <w:rPr>
                <w:rFonts w:cs="Arial"/>
                <w:i/>
              </w:rPr>
              <w:t>- Une année complète à temps partiel vaut pour une année d’ancienneté</w:t>
            </w:r>
          </w:p>
        </w:tc>
        <w:tc>
          <w:tcPr>
            <w:tcW w:w="3021" w:type="dxa"/>
            <w:vAlign w:val="center"/>
          </w:tcPr>
          <w:p w:rsidR="007C11E3" w:rsidRPr="0006627C" w:rsidRDefault="007C11E3" w:rsidP="008A7A20">
            <w:pPr>
              <w:ind w:left="0"/>
              <w:rPr>
                <w:rFonts w:cs="Arial"/>
              </w:rPr>
            </w:pPr>
            <w:r w:rsidRPr="0006627C">
              <w:rPr>
                <w:rFonts w:cs="Arial"/>
              </w:rPr>
              <w:t>5 pts par an</w:t>
            </w:r>
          </w:p>
        </w:tc>
      </w:tr>
      <w:tr w:rsidR="007C11E3" w:rsidRPr="0006627C" w:rsidTr="006702B5">
        <w:trPr>
          <w:jc w:val="center"/>
        </w:trPr>
        <w:tc>
          <w:tcPr>
            <w:tcW w:w="5621" w:type="dxa"/>
          </w:tcPr>
          <w:p w:rsidR="007C11E3" w:rsidRPr="0006627C" w:rsidRDefault="007C11E3" w:rsidP="008A7A20">
            <w:pPr>
              <w:ind w:left="4"/>
              <w:jc w:val="both"/>
              <w:rPr>
                <w:rFonts w:cs="Arial"/>
              </w:rPr>
            </w:pPr>
            <w:r w:rsidRPr="0006627C">
              <w:rPr>
                <w:rFonts w:cs="Arial"/>
              </w:rPr>
              <w:t>Nombre de demandes</w:t>
            </w:r>
          </w:p>
          <w:p w:rsidR="007C11E3" w:rsidRPr="0006627C" w:rsidRDefault="007C11E3" w:rsidP="008A7A20">
            <w:pPr>
              <w:ind w:left="4"/>
              <w:jc w:val="both"/>
              <w:rPr>
                <w:rFonts w:cs="Arial"/>
                <w:i/>
              </w:rPr>
            </w:pPr>
            <w:r w:rsidRPr="0006627C">
              <w:rPr>
                <w:rFonts w:cs="Arial"/>
                <w:i/>
              </w:rPr>
              <w:t>Les points acquis au titre du nombre de demandes ne sont pas conservés en cas de demande ultérieure comme titulaire.</w:t>
            </w:r>
          </w:p>
        </w:tc>
        <w:tc>
          <w:tcPr>
            <w:tcW w:w="3021" w:type="dxa"/>
            <w:vAlign w:val="center"/>
          </w:tcPr>
          <w:p w:rsidR="007C11E3" w:rsidRPr="0006627C" w:rsidRDefault="007C11E3" w:rsidP="008A7A20">
            <w:pPr>
              <w:ind w:left="0"/>
              <w:rPr>
                <w:rFonts w:cs="Arial"/>
              </w:rPr>
            </w:pPr>
            <w:r w:rsidRPr="0006627C">
              <w:rPr>
                <w:rFonts w:cs="Arial"/>
              </w:rPr>
              <w:t>5 pts par demande à partir de la 2</w:t>
            </w:r>
            <w:r w:rsidRPr="0006627C">
              <w:rPr>
                <w:rFonts w:cs="Arial"/>
                <w:vertAlign w:val="superscript"/>
              </w:rPr>
              <w:t>e</w:t>
            </w:r>
          </w:p>
        </w:tc>
      </w:tr>
      <w:tr w:rsidR="007C11E3" w:rsidRPr="0006627C" w:rsidTr="006702B5">
        <w:trPr>
          <w:jc w:val="center"/>
        </w:trPr>
        <w:tc>
          <w:tcPr>
            <w:tcW w:w="5621" w:type="dxa"/>
          </w:tcPr>
          <w:p w:rsidR="007C11E3" w:rsidRPr="0006627C" w:rsidRDefault="007C11E3" w:rsidP="008A7A20">
            <w:pPr>
              <w:ind w:left="4"/>
              <w:jc w:val="both"/>
              <w:rPr>
                <w:rFonts w:cs="Arial"/>
              </w:rPr>
            </w:pPr>
            <w:r w:rsidRPr="0006627C">
              <w:rPr>
                <w:rFonts w:cs="Arial"/>
              </w:rPr>
              <w:t xml:space="preserve">Admissibilité </w:t>
            </w:r>
            <w:r w:rsidR="00A716BE">
              <w:rPr>
                <w:rFonts w:cs="Arial"/>
              </w:rPr>
              <w:t xml:space="preserve">à un </w:t>
            </w:r>
            <w:r w:rsidRPr="0006627C">
              <w:rPr>
                <w:rFonts w:cs="Arial"/>
              </w:rPr>
              <w:t>concours enseignant</w:t>
            </w:r>
          </w:p>
        </w:tc>
        <w:tc>
          <w:tcPr>
            <w:tcW w:w="3021" w:type="dxa"/>
            <w:vAlign w:val="center"/>
          </w:tcPr>
          <w:p w:rsidR="007C11E3" w:rsidRPr="0006627C" w:rsidRDefault="007C11E3" w:rsidP="008A7A20">
            <w:pPr>
              <w:ind w:left="0"/>
              <w:rPr>
                <w:rFonts w:cs="Arial"/>
              </w:rPr>
            </w:pPr>
            <w:r w:rsidRPr="0006627C">
              <w:rPr>
                <w:rFonts w:cs="Arial"/>
              </w:rPr>
              <w:t>10 pts</w:t>
            </w:r>
          </w:p>
        </w:tc>
      </w:tr>
      <w:tr w:rsidR="007C11E3" w:rsidRPr="0006627C" w:rsidTr="006702B5">
        <w:trPr>
          <w:jc w:val="center"/>
        </w:trPr>
        <w:tc>
          <w:tcPr>
            <w:tcW w:w="5621" w:type="dxa"/>
            <w:tcBorders>
              <w:bottom w:val="single" w:sz="4" w:space="0" w:color="auto"/>
            </w:tcBorders>
          </w:tcPr>
          <w:p w:rsidR="007C11E3" w:rsidRPr="0006627C" w:rsidRDefault="007C11E3" w:rsidP="008A7A20">
            <w:pPr>
              <w:ind w:left="4"/>
              <w:jc w:val="both"/>
              <w:rPr>
                <w:rFonts w:cs="Arial"/>
              </w:rPr>
            </w:pPr>
            <w:r w:rsidRPr="0006627C">
              <w:rPr>
                <w:rFonts w:cs="Arial"/>
              </w:rPr>
              <w:t xml:space="preserve">Préparation </w:t>
            </w:r>
            <w:r w:rsidR="00A716BE">
              <w:rPr>
                <w:rFonts w:cs="Arial"/>
              </w:rPr>
              <w:t>à un</w:t>
            </w:r>
            <w:r w:rsidRPr="0006627C">
              <w:rPr>
                <w:rFonts w:cs="Arial"/>
              </w:rPr>
              <w:t xml:space="preserve"> concours d’enseignant, d’éducation ou d’orientation</w:t>
            </w:r>
          </w:p>
        </w:tc>
        <w:tc>
          <w:tcPr>
            <w:tcW w:w="3021" w:type="dxa"/>
            <w:tcBorders>
              <w:bottom w:val="single" w:sz="4" w:space="0" w:color="auto"/>
            </w:tcBorders>
            <w:vAlign w:val="center"/>
          </w:tcPr>
          <w:p w:rsidR="007C11E3" w:rsidRPr="0006627C" w:rsidRDefault="007C11E3" w:rsidP="008A7A20">
            <w:pPr>
              <w:ind w:left="0"/>
              <w:rPr>
                <w:rFonts w:cs="Arial"/>
              </w:rPr>
            </w:pPr>
            <w:r w:rsidRPr="0006627C">
              <w:rPr>
                <w:rFonts w:cs="Arial"/>
              </w:rPr>
              <w:t>40 pts + 10 pts pour une ou plusieurs admissibilités</w:t>
            </w:r>
          </w:p>
        </w:tc>
      </w:tr>
      <w:tr w:rsidR="007C11E3" w:rsidRPr="0006627C" w:rsidTr="006702B5">
        <w:trPr>
          <w:jc w:val="center"/>
        </w:trPr>
        <w:tc>
          <w:tcPr>
            <w:tcW w:w="5621" w:type="dxa"/>
            <w:tcBorders>
              <w:bottom w:val="nil"/>
              <w:right w:val="single" w:sz="4" w:space="0" w:color="auto"/>
            </w:tcBorders>
          </w:tcPr>
          <w:p w:rsidR="007C11E3" w:rsidRPr="0006627C" w:rsidRDefault="007C11E3" w:rsidP="008A7A20">
            <w:pPr>
              <w:ind w:left="4"/>
              <w:jc w:val="both"/>
              <w:rPr>
                <w:rFonts w:cs="Arial"/>
              </w:rPr>
            </w:pPr>
            <w:r w:rsidRPr="0006627C">
              <w:rPr>
                <w:rFonts w:cs="Arial"/>
              </w:rPr>
              <w:t>Formation diplômante dans la discipline de recrutement ou d’affectation</w:t>
            </w:r>
          </w:p>
        </w:tc>
        <w:tc>
          <w:tcPr>
            <w:tcW w:w="3021" w:type="dxa"/>
            <w:tcBorders>
              <w:left w:val="single" w:sz="4" w:space="0" w:color="auto"/>
              <w:bottom w:val="nil"/>
            </w:tcBorders>
            <w:vAlign w:val="center"/>
          </w:tcPr>
          <w:p w:rsidR="007C11E3" w:rsidRPr="0006627C" w:rsidRDefault="007C11E3" w:rsidP="008A7A20">
            <w:pPr>
              <w:ind w:left="0"/>
              <w:rPr>
                <w:rFonts w:cs="Arial"/>
              </w:rPr>
            </w:pPr>
            <w:r w:rsidRPr="0006627C">
              <w:rPr>
                <w:rFonts w:cs="Arial"/>
              </w:rPr>
              <w:t>40 pts</w:t>
            </w:r>
          </w:p>
        </w:tc>
      </w:tr>
      <w:tr w:rsidR="007C11E3" w:rsidRPr="0006627C" w:rsidTr="006702B5">
        <w:trPr>
          <w:jc w:val="center"/>
        </w:trPr>
        <w:tc>
          <w:tcPr>
            <w:tcW w:w="5621" w:type="dxa"/>
            <w:tcBorders>
              <w:top w:val="nil"/>
              <w:bottom w:val="nil"/>
              <w:right w:val="single" w:sz="4" w:space="0" w:color="auto"/>
            </w:tcBorders>
          </w:tcPr>
          <w:p w:rsidR="007C11E3" w:rsidRPr="0006627C" w:rsidRDefault="007C11E3" w:rsidP="008A7A20">
            <w:pPr>
              <w:ind w:left="4"/>
              <w:jc w:val="both"/>
              <w:rPr>
                <w:rFonts w:cs="Arial"/>
              </w:rPr>
            </w:pPr>
            <w:r w:rsidRPr="0006627C">
              <w:rPr>
                <w:rFonts w:cs="Arial"/>
              </w:rPr>
              <w:t xml:space="preserve">Formation en vue </w:t>
            </w:r>
            <w:r w:rsidR="00794646">
              <w:rPr>
                <w:rFonts w:cs="Arial"/>
              </w:rPr>
              <w:t xml:space="preserve">de l’obtention </w:t>
            </w:r>
            <w:r w:rsidRPr="0006627C">
              <w:rPr>
                <w:rFonts w:cs="Arial"/>
              </w:rPr>
              <w:t>d’un diplôme permettant l’accès aux concours</w:t>
            </w:r>
          </w:p>
        </w:tc>
        <w:tc>
          <w:tcPr>
            <w:tcW w:w="3021" w:type="dxa"/>
            <w:tcBorders>
              <w:top w:val="nil"/>
              <w:left w:val="single" w:sz="4" w:space="0" w:color="auto"/>
              <w:bottom w:val="nil"/>
            </w:tcBorders>
            <w:vAlign w:val="center"/>
          </w:tcPr>
          <w:p w:rsidR="007C11E3" w:rsidRPr="0006627C" w:rsidRDefault="007C11E3" w:rsidP="008A7A20">
            <w:pPr>
              <w:ind w:left="0"/>
              <w:rPr>
                <w:rFonts w:cs="Arial"/>
              </w:rPr>
            </w:pPr>
            <w:r w:rsidRPr="0006627C">
              <w:rPr>
                <w:rFonts w:cs="Arial"/>
              </w:rPr>
              <w:t>40 pts</w:t>
            </w:r>
          </w:p>
        </w:tc>
      </w:tr>
      <w:tr w:rsidR="007C11E3" w:rsidRPr="0006627C" w:rsidTr="006702B5">
        <w:trPr>
          <w:jc w:val="center"/>
        </w:trPr>
        <w:tc>
          <w:tcPr>
            <w:tcW w:w="5621" w:type="dxa"/>
            <w:tcBorders>
              <w:top w:val="nil"/>
              <w:bottom w:val="nil"/>
              <w:right w:val="single" w:sz="4" w:space="0" w:color="auto"/>
            </w:tcBorders>
          </w:tcPr>
          <w:p w:rsidR="007C11E3" w:rsidRPr="0006627C" w:rsidRDefault="007C11E3" w:rsidP="008A7A20">
            <w:pPr>
              <w:ind w:left="4"/>
              <w:jc w:val="both"/>
              <w:rPr>
                <w:rFonts w:cs="Arial"/>
              </w:rPr>
            </w:pPr>
            <w:r w:rsidRPr="0006627C">
              <w:rPr>
                <w:rFonts w:cs="Arial"/>
              </w:rPr>
              <w:t>Autre formation relevant de l’enseignement supérieur</w:t>
            </w:r>
          </w:p>
        </w:tc>
        <w:tc>
          <w:tcPr>
            <w:tcW w:w="3021" w:type="dxa"/>
            <w:tcBorders>
              <w:top w:val="nil"/>
              <w:left w:val="single" w:sz="4" w:space="0" w:color="auto"/>
              <w:bottom w:val="nil"/>
            </w:tcBorders>
            <w:vAlign w:val="center"/>
          </w:tcPr>
          <w:p w:rsidR="007C11E3" w:rsidRPr="0006627C" w:rsidRDefault="007C11E3" w:rsidP="008A7A20">
            <w:pPr>
              <w:ind w:left="0"/>
              <w:rPr>
                <w:rFonts w:cs="Arial"/>
              </w:rPr>
            </w:pPr>
            <w:r w:rsidRPr="0006627C">
              <w:rPr>
                <w:rFonts w:cs="Arial"/>
              </w:rPr>
              <w:t>30 pts</w:t>
            </w:r>
          </w:p>
        </w:tc>
      </w:tr>
      <w:tr w:rsidR="007C11E3" w:rsidRPr="0006627C" w:rsidTr="006702B5">
        <w:trPr>
          <w:jc w:val="center"/>
        </w:trPr>
        <w:tc>
          <w:tcPr>
            <w:tcW w:w="5621" w:type="dxa"/>
            <w:tcBorders>
              <w:top w:val="nil"/>
              <w:bottom w:val="single" w:sz="4" w:space="0" w:color="auto"/>
              <w:right w:val="single" w:sz="4" w:space="0" w:color="auto"/>
            </w:tcBorders>
          </w:tcPr>
          <w:p w:rsidR="007C11E3" w:rsidRPr="0006627C" w:rsidRDefault="007C11E3" w:rsidP="008A7A20">
            <w:pPr>
              <w:ind w:left="4"/>
              <w:jc w:val="both"/>
              <w:rPr>
                <w:rFonts w:cs="Arial"/>
              </w:rPr>
            </w:pPr>
            <w:r w:rsidRPr="0006627C">
              <w:rPr>
                <w:rFonts w:cs="Arial"/>
              </w:rPr>
              <w:t>Autres formations</w:t>
            </w:r>
          </w:p>
        </w:tc>
        <w:tc>
          <w:tcPr>
            <w:tcW w:w="3021" w:type="dxa"/>
            <w:tcBorders>
              <w:top w:val="nil"/>
              <w:left w:val="single" w:sz="4" w:space="0" w:color="auto"/>
              <w:bottom w:val="single" w:sz="4" w:space="0" w:color="auto"/>
            </w:tcBorders>
            <w:vAlign w:val="center"/>
          </w:tcPr>
          <w:p w:rsidR="007C11E3" w:rsidRPr="0006627C" w:rsidRDefault="007C11E3" w:rsidP="008A7A20">
            <w:pPr>
              <w:ind w:left="0"/>
              <w:rPr>
                <w:rFonts w:cs="Arial"/>
              </w:rPr>
            </w:pPr>
            <w:r w:rsidRPr="0006627C">
              <w:rPr>
                <w:rFonts w:cs="Arial"/>
              </w:rPr>
              <w:t>5 pts</w:t>
            </w:r>
          </w:p>
        </w:tc>
      </w:tr>
      <w:tr w:rsidR="007C11E3" w:rsidRPr="0006627C" w:rsidTr="006702B5">
        <w:trPr>
          <w:trHeight w:val="274"/>
          <w:jc w:val="center"/>
        </w:trPr>
        <w:tc>
          <w:tcPr>
            <w:tcW w:w="5621" w:type="dxa"/>
          </w:tcPr>
          <w:p w:rsidR="007C11E3" w:rsidRPr="0006627C" w:rsidRDefault="007C11E3" w:rsidP="008A7A20">
            <w:pPr>
              <w:ind w:left="4"/>
              <w:jc w:val="both"/>
              <w:rPr>
                <w:rFonts w:cs="Arial"/>
              </w:rPr>
            </w:pPr>
            <w:r w:rsidRPr="0006627C">
              <w:rPr>
                <w:rFonts w:cs="Arial"/>
              </w:rPr>
              <w:t>Priori</w:t>
            </w:r>
            <w:r w:rsidR="00794646">
              <w:rPr>
                <w:rFonts w:cs="Arial"/>
              </w:rPr>
              <w:t>té</w:t>
            </w:r>
            <w:r w:rsidRPr="0006627C">
              <w:rPr>
                <w:rFonts w:cs="Arial"/>
              </w:rPr>
              <w:t xml:space="preserve"> RQTH</w:t>
            </w:r>
          </w:p>
        </w:tc>
        <w:tc>
          <w:tcPr>
            <w:tcW w:w="3021" w:type="dxa"/>
          </w:tcPr>
          <w:p w:rsidR="007C11E3" w:rsidRPr="0006627C" w:rsidRDefault="007C11E3" w:rsidP="008A7A20">
            <w:pPr>
              <w:pStyle w:val="Titre"/>
              <w:numPr>
                <w:ilvl w:val="0"/>
                <w:numId w:val="0"/>
              </w:numPr>
              <w:rPr>
                <w:b w:val="0"/>
                <w:u w:val="none"/>
              </w:rPr>
            </w:pPr>
            <w:r w:rsidRPr="0006627C">
              <w:rPr>
                <w:b w:val="0"/>
                <w:u w:val="none"/>
              </w:rPr>
              <w:t>10 pts</w:t>
            </w:r>
          </w:p>
        </w:tc>
      </w:tr>
    </w:tbl>
    <w:p w:rsidR="008A1A04" w:rsidRPr="009D1B3C" w:rsidRDefault="004C184B" w:rsidP="00D82FE4">
      <w:pPr>
        <w:pStyle w:val="Titre2"/>
      </w:pPr>
      <w:bookmarkStart w:id="21" w:name="_Toc213247570"/>
      <w:r w:rsidRPr="009D1B3C">
        <w:lastRenderedPageBreak/>
        <w:t>Barème des p</w:t>
      </w:r>
      <w:r w:rsidR="008A1A04" w:rsidRPr="009D1B3C">
        <w:t>ersonnels titulaires</w:t>
      </w:r>
      <w:bookmarkEnd w:id="21"/>
    </w:p>
    <w:p w:rsidR="00F20821" w:rsidRPr="009D1B3C" w:rsidRDefault="00F20821" w:rsidP="00F20821">
      <w:pPr>
        <w:spacing w:after="240" w:line="240" w:lineRule="auto"/>
        <w:ind w:left="0"/>
        <w:jc w:val="both"/>
        <w:rPr>
          <w:rFonts w:cs="Arial"/>
        </w:rPr>
      </w:pPr>
      <w:r w:rsidRPr="009D1B3C">
        <w:rPr>
          <w:rFonts w:cs="Arial"/>
        </w:rPr>
        <w:t xml:space="preserve">Un barème chiffré </w:t>
      </w:r>
      <w:r w:rsidR="00A716BE">
        <w:rPr>
          <w:rFonts w:cs="Arial"/>
        </w:rPr>
        <w:t>est</w:t>
      </w:r>
      <w:r w:rsidRPr="009D1B3C">
        <w:rPr>
          <w:rFonts w:cs="Arial"/>
        </w:rPr>
        <w:t xml:space="preserve"> appliqué en fonction de critères spécifiques de priorité et </w:t>
      </w:r>
      <w:r w:rsidR="00A716BE">
        <w:rPr>
          <w:rFonts w:cs="Arial"/>
        </w:rPr>
        <w:t>permet le classement des candidatures</w:t>
      </w:r>
      <w:r w:rsidRPr="009D1B3C">
        <w:rPr>
          <w:rFonts w:cs="Arial"/>
        </w:rPr>
        <w:t>.</w:t>
      </w:r>
    </w:p>
    <w:p w:rsidR="00077367" w:rsidRPr="009D1B3C" w:rsidRDefault="00A716BE" w:rsidP="00F20821">
      <w:pPr>
        <w:spacing w:after="240" w:line="240" w:lineRule="auto"/>
        <w:ind w:left="0"/>
        <w:jc w:val="both"/>
        <w:rPr>
          <w:rFonts w:cs="Arial"/>
        </w:rPr>
      </w:pPr>
      <w:r>
        <w:rPr>
          <w:rFonts w:cs="Arial"/>
        </w:rPr>
        <w:t>Pour chaque groupe, l</w:t>
      </w:r>
      <w:r w:rsidR="00F20821" w:rsidRPr="009D1B3C">
        <w:rPr>
          <w:rFonts w:cs="Arial"/>
        </w:rPr>
        <w:t xml:space="preserve">es candidats justifiant du plus grand nombre de points seront retenus, au regard du </w:t>
      </w:r>
      <w:r w:rsidR="0043246A" w:rsidRPr="009D1B3C">
        <w:rPr>
          <w:rFonts w:cs="Arial"/>
        </w:rPr>
        <w:t xml:space="preserve">contingent </w:t>
      </w:r>
      <w:r>
        <w:rPr>
          <w:rFonts w:cs="Arial"/>
        </w:rPr>
        <w:t>annuel</w:t>
      </w:r>
      <w:r w:rsidR="00F20821" w:rsidRPr="009D1B3C">
        <w:rPr>
          <w:rFonts w:cs="Arial"/>
        </w:rPr>
        <w:t>.</w:t>
      </w:r>
    </w:p>
    <w:p w:rsidR="00802BF0" w:rsidRPr="009D1B3C" w:rsidRDefault="00F77830" w:rsidP="00802BF0">
      <w:pPr>
        <w:spacing w:after="240" w:line="240" w:lineRule="auto"/>
        <w:ind w:left="0"/>
        <w:jc w:val="both"/>
        <w:rPr>
          <w:rFonts w:cs="Arial"/>
        </w:rPr>
      </w:pPr>
      <w:r w:rsidRPr="009D1B3C">
        <w:rPr>
          <w:rFonts w:cs="Arial"/>
        </w:rPr>
        <w:t>Les</w:t>
      </w:r>
      <w:r w:rsidR="00802BF0" w:rsidRPr="009D1B3C">
        <w:rPr>
          <w:rFonts w:cs="Arial"/>
        </w:rPr>
        <w:t xml:space="preserve"> éléments</w:t>
      </w:r>
      <w:r w:rsidRPr="009D1B3C">
        <w:rPr>
          <w:rFonts w:cs="Arial"/>
        </w:rPr>
        <w:t xml:space="preserve"> suivants</w:t>
      </w:r>
      <w:r w:rsidR="00802BF0" w:rsidRPr="009D1B3C">
        <w:rPr>
          <w:rFonts w:cs="Arial"/>
        </w:rPr>
        <w:t xml:space="preserve"> sont générateurs de points :</w:t>
      </w:r>
    </w:p>
    <w:tbl>
      <w:tblPr>
        <w:tblStyle w:val="Grilledutableau"/>
        <w:tblW w:w="7791" w:type="dxa"/>
        <w:jc w:val="center"/>
        <w:tblLayout w:type="fixed"/>
        <w:tblLook w:val="04A0"/>
      </w:tblPr>
      <w:tblGrid>
        <w:gridCol w:w="3255"/>
        <w:gridCol w:w="1512"/>
        <w:gridCol w:w="1512"/>
        <w:gridCol w:w="1512"/>
      </w:tblGrid>
      <w:tr w:rsidR="0082444C" w:rsidRPr="009D1B3C" w:rsidTr="00A716BE">
        <w:trPr>
          <w:trHeight w:val="265"/>
          <w:jc w:val="center"/>
        </w:trPr>
        <w:tc>
          <w:tcPr>
            <w:tcW w:w="3255" w:type="dxa"/>
            <w:tcBorders>
              <w:top w:val="nil"/>
              <w:left w:val="nil"/>
            </w:tcBorders>
            <w:shd w:val="clear" w:color="auto" w:fill="auto"/>
            <w:vAlign w:val="center"/>
          </w:tcPr>
          <w:p w:rsidR="0082444C" w:rsidRPr="009D1B3C" w:rsidRDefault="0082444C" w:rsidP="008A7A20">
            <w:pPr>
              <w:ind w:left="0"/>
              <w:jc w:val="center"/>
              <w:rPr>
                <w:rFonts w:cs="Arial"/>
                <w:b/>
                <w:sz w:val="18"/>
                <w:szCs w:val="18"/>
              </w:rPr>
            </w:pPr>
          </w:p>
        </w:tc>
        <w:tc>
          <w:tcPr>
            <w:tcW w:w="1512" w:type="dxa"/>
            <w:shd w:val="clear" w:color="auto" w:fill="D5DCE4" w:themeFill="text2" w:themeFillTint="33"/>
            <w:vAlign w:val="center"/>
          </w:tcPr>
          <w:p w:rsidR="0082444C" w:rsidRPr="009D1B3C" w:rsidRDefault="0082444C" w:rsidP="008A7A20">
            <w:pPr>
              <w:ind w:left="0"/>
              <w:jc w:val="center"/>
              <w:rPr>
                <w:rFonts w:cs="Arial"/>
                <w:bCs/>
              </w:rPr>
            </w:pPr>
            <w:r w:rsidRPr="009D1B3C">
              <w:rPr>
                <w:rFonts w:cs="Arial"/>
                <w:bCs/>
              </w:rPr>
              <w:t>Groupe 1</w:t>
            </w:r>
          </w:p>
        </w:tc>
        <w:tc>
          <w:tcPr>
            <w:tcW w:w="1512" w:type="dxa"/>
            <w:shd w:val="clear" w:color="auto" w:fill="D5DCE4" w:themeFill="text2" w:themeFillTint="33"/>
            <w:vAlign w:val="center"/>
          </w:tcPr>
          <w:p w:rsidR="0082444C" w:rsidRPr="009D1B3C" w:rsidRDefault="0082444C" w:rsidP="008A7A20">
            <w:pPr>
              <w:ind w:left="0"/>
              <w:jc w:val="center"/>
              <w:rPr>
                <w:rFonts w:cs="Arial"/>
                <w:bCs/>
              </w:rPr>
            </w:pPr>
            <w:r w:rsidRPr="009D1B3C">
              <w:rPr>
                <w:rFonts w:cs="Arial"/>
                <w:bCs/>
              </w:rPr>
              <w:t>Groupe 2</w:t>
            </w:r>
          </w:p>
        </w:tc>
        <w:tc>
          <w:tcPr>
            <w:tcW w:w="1512" w:type="dxa"/>
            <w:shd w:val="clear" w:color="auto" w:fill="D5DCE4" w:themeFill="text2" w:themeFillTint="33"/>
            <w:vAlign w:val="center"/>
          </w:tcPr>
          <w:p w:rsidR="0082444C" w:rsidRPr="009D1B3C" w:rsidRDefault="0082444C" w:rsidP="008A7A20">
            <w:pPr>
              <w:ind w:left="0"/>
              <w:jc w:val="center"/>
              <w:rPr>
                <w:rFonts w:cs="Arial"/>
                <w:bCs/>
              </w:rPr>
            </w:pPr>
            <w:r w:rsidRPr="009D1B3C">
              <w:rPr>
                <w:rFonts w:cs="Arial"/>
                <w:bCs/>
              </w:rPr>
              <w:t xml:space="preserve">Groupe 3 </w:t>
            </w:r>
          </w:p>
        </w:tc>
      </w:tr>
      <w:tr w:rsidR="0082444C" w:rsidRPr="009D1B3C" w:rsidTr="00A716BE">
        <w:trPr>
          <w:jc w:val="center"/>
        </w:trPr>
        <w:tc>
          <w:tcPr>
            <w:tcW w:w="3255" w:type="dxa"/>
            <w:shd w:val="clear" w:color="auto" w:fill="D5DCE4" w:themeFill="text2" w:themeFillTint="33"/>
          </w:tcPr>
          <w:p w:rsidR="0082444C" w:rsidRPr="009D1B3C" w:rsidRDefault="0082444C" w:rsidP="00EE2134">
            <w:pPr>
              <w:ind w:left="0"/>
              <w:rPr>
                <w:rFonts w:cs="Arial"/>
              </w:rPr>
            </w:pPr>
            <w:r w:rsidRPr="009D1B3C">
              <w:rPr>
                <w:rFonts w:cs="Arial"/>
              </w:rPr>
              <w:t>Echelon</w:t>
            </w:r>
            <w:r w:rsidR="00A716BE">
              <w:rPr>
                <w:rFonts w:cs="Arial"/>
              </w:rPr>
              <w:t xml:space="preserve"> / Grade</w:t>
            </w:r>
          </w:p>
        </w:tc>
        <w:tc>
          <w:tcPr>
            <w:tcW w:w="1512" w:type="dxa"/>
            <w:vAlign w:val="center"/>
          </w:tcPr>
          <w:p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rsidR="0082444C" w:rsidRPr="009D1B3C" w:rsidRDefault="00B90DD6" w:rsidP="008A7A20">
            <w:pPr>
              <w:ind w:left="0"/>
              <w:jc w:val="center"/>
              <w:rPr>
                <w:rFonts w:cs="Arial"/>
              </w:rPr>
            </w:pPr>
            <w:r w:rsidRPr="009D1B3C">
              <w:rPr>
                <w:rFonts w:cs="Arial"/>
              </w:rPr>
              <w:sym w:font="Wingdings 2" w:char="F0D1"/>
            </w:r>
            <w:r w:rsidR="00E4045A" w:rsidRPr="009D1B3C">
              <w:rPr>
                <w:rStyle w:val="Appelnotedebasdep"/>
                <w:rFonts w:cs="Arial"/>
              </w:rPr>
              <w:footnoteReference w:id="5"/>
            </w:r>
          </w:p>
        </w:tc>
      </w:tr>
      <w:tr w:rsidR="0082444C" w:rsidRPr="009D1B3C" w:rsidTr="00A716BE">
        <w:trPr>
          <w:jc w:val="center"/>
        </w:trPr>
        <w:tc>
          <w:tcPr>
            <w:tcW w:w="3255" w:type="dxa"/>
            <w:shd w:val="clear" w:color="auto" w:fill="D5DCE4" w:themeFill="text2" w:themeFillTint="33"/>
          </w:tcPr>
          <w:p w:rsidR="0082444C" w:rsidRPr="009D1B3C" w:rsidRDefault="0082444C" w:rsidP="00EE2134">
            <w:pPr>
              <w:ind w:left="0"/>
              <w:rPr>
                <w:rFonts w:cs="Arial"/>
              </w:rPr>
            </w:pPr>
            <w:r w:rsidRPr="009D1B3C">
              <w:rPr>
                <w:rFonts w:cs="Arial"/>
              </w:rPr>
              <w:t>Nombre de demande</w:t>
            </w:r>
            <w:r w:rsidR="00500B4A" w:rsidRPr="009D1B3C">
              <w:rPr>
                <w:rFonts w:cs="Arial"/>
              </w:rPr>
              <w:t>s</w:t>
            </w:r>
          </w:p>
        </w:tc>
        <w:tc>
          <w:tcPr>
            <w:tcW w:w="1512" w:type="dxa"/>
            <w:vAlign w:val="center"/>
          </w:tcPr>
          <w:p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rsidR="0082444C" w:rsidRPr="009D1B3C" w:rsidRDefault="00B90DD6" w:rsidP="008A7A20">
            <w:pPr>
              <w:ind w:left="0"/>
              <w:jc w:val="center"/>
              <w:rPr>
                <w:rFonts w:cs="Arial"/>
                <w:sz w:val="24"/>
                <w:szCs w:val="24"/>
              </w:rPr>
            </w:pPr>
            <w:r w:rsidRPr="009D1B3C">
              <w:rPr>
                <w:rFonts w:cs="Arial"/>
              </w:rPr>
              <w:sym w:font="Wingdings 2" w:char="F0D1"/>
            </w:r>
          </w:p>
        </w:tc>
        <w:tc>
          <w:tcPr>
            <w:tcW w:w="1512" w:type="dxa"/>
            <w:vAlign w:val="center"/>
          </w:tcPr>
          <w:p w:rsidR="0082444C" w:rsidRPr="009D1B3C" w:rsidRDefault="0082444C" w:rsidP="008A7A20">
            <w:pPr>
              <w:ind w:left="0"/>
              <w:jc w:val="center"/>
              <w:rPr>
                <w:rFonts w:cs="Arial"/>
                <w:b/>
                <w:bCs/>
                <w:sz w:val="22"/>
                <w:szCs w:val="22"/>
              </w:rPr>
            </w:pPr>
          </w:p>
        </w:tc>
      </w:tr>
      <w:tr w:rsidR="0082444C" w:rsidRPr="009D1B3C" w:rsidTr="00A716BE">
        <w:trPr>
          <w:jc w:val="center"/>
        </w:trPr>
        <w:tc>
          <w:tcPr>
            <w:tcW w:w="3255" w:type="dxa"/>
            <w:shd w:val="clear" w:color="auto" w:fill="D5DCE4" w:themeFill="text2" w:themeFillTint="33"/>
          </w:tcPr>
          <w:p w:rsidR="0082444C" w:rsidRPr="009D1B3C" w:rsidRDefault="0082444C" w:rsidP="00EE2134">
            <w:pPr>
              <w:ind w:left="0"/>
              <w:rPr>
                <w:rFonts w:cs="Arial"/>
              </w:rPr>
            </w:pPr>
            <w:r w:rsidRPr="009D1B3C">
              <w:rPr>
                <w:rFonts w:cs="Arial"/>
              </w:rPr>
              <w:t>Nature de la formation</w:t>
            </w:r>
          </w:p>
        </w:tc>
        <w:tc>
          <w:tcPr>
            <w:tcW w:w="1512" w:type="dxa"/>
            <w:vAlign w:val="center"/>
          </w:tcPr>
          <w:p w:rsidR="0082444C" w:rsidRPr="009D1B3C" w:rsidRDefault="00B90DD6" w:rsidP="003053B4">
            <w:pPr>
              <w:ind w:left="0"/>
              <w:jc w:val="center"/>
              <w:rPr>
                <w:rFonts w:cs="Arial"/>
                <w:sz w:val="24"/>
                <w:szCs w:val="24"/>
              </w:rPr>
            </w:pPr>
            <w:r w:rsidRPr="009D1B3C">
              <w:rPr>
                <w:rFonts w:cs="Arial"/>
              </w:rPr>
              <w:sym w:font="Wingdings 2" w:char="F0D1"/>
            </w:r>
          </w:p>
        </w:tc>
        <w:tc>
          <w:tcPr>
            <w:tcW w:w="1512" w:type="dxa"/>
            <w:vAlign w:val="center"/>
          </w:tcPr>
          <w:p w:rsidR="0082444C" w:rsidRPr="009D1B3C" w:rsidRDefault="00B06A38" w:rsidP="008A7A20">
            <w:pPr>
              <w:ind w:left="0"/>
              <w:jc w:val="center"/>
              <w:rPr>
                <w:rFonts w:cs="Arial"/>
              </w:rPr>
            </w:pPr>
            <w:r w:rsidRPr="009D1B3C">
              <w:rPr>
                <w:rFonts w:cs="Arial"/>
              </w:rPr>
              <w:sym w:font="Wingdings 2" w:char="F0D1"/>
            </w:r>
          </w:p>
        </w:tc>
        <w:tc>
          <w:tcPr>
            <w:tcW w:w="1512" w:type="dxa"/>
            <w:vAlign w:val="center"/>
          </w:tcPr>
          <w:p w:rsidR="0082444C" w:rsidRPr="009D1B3C" w:rsidRDefault="0082444C" w:rsidP="008A7A20">
            <w:pPr>
              <w:ind w:left="0"/>
              <w:jc w:val="center"/>
              <w:rPr>
                <w:rFonts w:cs="Arial"/>
              </w:rPr>
            </w:pPr>
          </w:p>
        </w:tc>
      </w:tr>
      <w:tr w:rsidR="0082444C" w:rsidRPr="009D1B3C" w:rsidTr="00A716BE">
        <w:trPr>
          <w:jc w:val="center"/>
        </w:trPr>
        <w:tc>
          <w:tcPr>
            <w:tcW w:w="3255" w:type="dxa"/>
            <w:shd w:val="clear" w:color="auto" w:fill="D5DCE4" w:themeFill="text2" w:themeFillTint="33"/>
          </w:tcPr>
          <w:p w:rsidR="0082444C" w:rsidRPr="009D1B3C" w:rsidRDefault="0082444C" w:rsidP="00EE2134">
            <w:pPr>
              <w:ind w:left="0"/>
              <w:rPr>
                <w:rFonts w:cs="Arial"/>
              </w:rPr>
            </w:pPr>
            <w:r w:rsidRPr="009D1B3C">
              <w:rPr>
                <w:rFonts w:cs="Arial"/>
              </w:rPr>
              <w:t>Etat d’avancement du projet</w:t>
            </w:r>
          </w:p>
        </w:tc>
        <w:tc>
          <w:tcPr>
            <w:tcW w:w="1512" w:type="dxa"/>
            <w:vAlign w:val="center"/>
          </w:tcPr>
          <w:p w:rsidR="0082444C" w:rsidRPr="009D1B3C" w:rsidRDefault="0082444C" w:rsidP="008A7A20">
            <w:pPr>
              <w:ind w:left="0"/>
              <w:jc w:val="center"/>
              <w:rPr>
                <w:rFonts w:cs="Arial"/>
              </w:rPr>
            </w:pPr>
          </w:p>
        </w:tc>
        <w:tc>
          <w:tcPr>
            <w:tcW w:w="1512" w:type="dxa"/>
            <w:vAlign w:val="center"/>
          </w:tcPr>
          <w:p w:rsidR="0082444C" w:rsidRPr="009D1B3C" w:rsidRDefault="0082444C" w:rsidP="008A7A20">
            <w:pPr>
              <w:ind w:left="0"/>
              <w:jc w:val="center"/>
              <w:rPr>
                <w:rFonts w:cs="Arial"/>
              </w:rPr>
            </w:pPr>
          </w:p>
        </w:tc>
        <w:tc>
          <w:tcPr>
            <w:tcW w:w="1512" w:type="dxa"/>
            <w:vAlign w:val="center"/>
          </w:tcPr>
          <w:p w:rsidR="0082444C" w:rsidRPr="009D1B3C" w:rsidRDefault="00293628" w:rsidP="00B90DD6">
            <w:pPr>
              <w:ind w:left="0"/>
              <w:jc w:val="center"/>
              <w:rPr>
                <w:rFonts w:cs="Arial"/>
              </w:rPr>
            </w:pPr>
            <w:r w:rsidRPr="009D1B3C">
              <w:rPr>
                <w:rFonts w:cs="Arial"/>
              </w:rPr>
              <w:sym w:font="Wingdings 2" w:char="F0D1"/>
            </w:r>
          </w:p>
        </w:tc>
      </w:tr>
      <w:tr w:rsidR="0082444C" w:rsidRPr="009D1B3C" w:rsidTr="00A716BE">
        <w:trPr>
          <w:jc w:val="center"/>
        </w:trPr>
        <w:tc>
          <w:tcPr>
            <w:tcW w:w="3255" w:type="dxa"/>
            <w:shd w:val="clear" w:color="auto" w:fill="D5DCE4" w:themeFill="text2" w:themeFillTint="33"/>
          </w:tcPr>
          <w:p w:rsidR="0082444C" w:rsidRPr="009D1B3C" w:rsidRDefault="0082444C" w:rsidP="00EE2134">
            <w:pPr>
              <w:ind w:left="0"/>
              <w:rPr>
                <w:rFonts w:cs="Arial"/>
              </w:rPr>
            </w:pPr>
            <w:r w:rsidRPr="009D1B3C">
              <w:rPr>
                <w:rFonts w:cs="Arial"/>
              </w:rPr>
              <w:t>Situation de handicap (RQTH)</w:t>
            </w:r>
          </w:p>
        </w:tc>
        <w:tc>
          <w:tcPr>
            <w:tcW w:w="1512" w:type="dxa"/>
            <w:vAlign w:val="center"/>
          </w:tcPr>
          <w:p w:rsidR="0082444C" w:rsidRPr="009D1B3C" w:rsidRDefault="00B90DD6" w:rsidP="008A7A20">
            <w:pPr>
              <w:ind w:left="0"/>
              <w:jc w:val="center"/>
              <w:rPr>
                <w:rFonts w:cs="Arial"/>
              </w:rPr>
            </w:pPr>
            <w:r w:rsidRPr="009D1B3C">
              <w:rPr>
                <w:rFonts w:cs="Arial"/>
              </w:rPr>
              <w:sym w:font="Wingdings 2" w:char="F0D1"/>
            </w:r>
          </w:p>
        </w:tc>
        <w:tc>
          <w:tcPr>
            <w:tcW w:w="1512" w:type="dxa"/>
            <w:vAlign w:val="center"/>
          </w:tcPr>
          <w:p w:rsidR="0082444C" w:rsidRPr="009D1B3C" w:rsidRDefault="00B90DD6" w:rsidP="008A7A20">
            <w:pPr>
              <w:ind w:left="0"/>
              <w:jc w:val="center"/>
              <w:rPr>
                <w:rFonts w:cs="Arial"/>
              </w:rPr>
            </w:pPr>
            <w:r w:rsidRPr="009D1B3C">
              <w:rPr>
                <w:rFonts w:cs="Arial"/>
              </w:rPr>
              <w:sym w:font="Wingdings 2" w:char="F0D1"/>
            </w:r>
          </w:p>
        </w:tc>
        <w:tc>
          <w:tcPr>
            <w:tcW w:w="1512" w:type="dxa"/>
            <w:vAlign w:val="center"/>
          </w:tcPr>
          <w:p w:rsidR="0082444C" w:rsidRPr="009D1B3C" w:rsidRDefault="00B90DD6" w:rsidP="008A7A20">
            <w:pPr>
              <w:ind w:left="0"/>
              <w:jc w:val="center"/>
              <w:rPr>
                <w:rFonts w:cs="Arial"/>
              </w:rPr>
            </w:pPr>
            <w:r w:rsidRPr="009D1B3C">
              <w:rPr>
                <w:rFonts w:cs="Arial"/>
              </w:rPr>
              <w:sym w:font="Wingdings 2" w:char="F0D1"/>
            </w:r>
          </w:p>
        </w:tc>
      </w:tr>
    </w:tbl>
    <w:p w:rsidR="00802BF0" w:rsidRPr="009D1B3C" w:rsidRDefault="00A716BE" w:rsidP="00802BF0">
      <w:pPr>
        <w:pStyle w:val="Paragraphedeliste"/>
        <w:numPr>
          <w:ilvl w:val="0"/>
          <w:numId w:val="10"/>
        </w:numPr>
        <w:spacing w:before="240" w:after="120"/>
        <w:ind w:left="426" w:hanging="357"/>
        <w:jc w:val="both"/>
        <w:rPr>
          <w:rFonts w:cs="Arial"/>
          <w:bCs/>
          <w:color w:val="000000" w:themeColor="text1"/>
        </w:rPr>
      </w:pPr>
      <w:bookmarkStart w:id="22" w:name="_Hlk151991317"/>
      <w:r>
        <w:rPr>
          <w:rFonts w:cs="Arial"/>
        </w:rPr>
        <w:t>E</w:t>
      </w:r>
      <w:r w:rsidR="00802BF0" w:rsidRPr="009D1B3C">
        <w:rPr>
          <w:rFonts w:cs="Arial"/>
        </w:rPr>
        <w:t xml:space="preserve">chelon/grade </w:t>
      </w:r>
      <w:r w:rsidR="00500B4A" w:rsidRPr="009D1B3C">
        <w:rPr>
          <w:rFonts w:cs="Arial"/>
        </w:rPr>
        <w:t>(</w:t>
      </w:r>
      <w:r w:rsidR="0028595D" w:rsidRPr="009D1B3C">
        <w:rPr>
          <w:rFonts w:cs="Arial"/>
        </w:rPr>
        <w:t>sauf</w:t>
      </w:r>
      <w:r w:rsidR="0028595D" w:rsidRPr="009D1B3C">
        <w:rPr>
          <w:rFonts w:cs="Arial"/>
          <w:bCs/>
        </w:rPr>
        <w:t xml:space="preserve"> </w:t>
      </w:r>
      <w:r w:rsidR="0043246A" w:rsidRPr="009D1B3C">
        <w:rPr>
          <w:rFonts w:cs="Arial"/>
        </w:rPr>
        <w:t>en cas de reconnaissance d’</w:t>
      </w:r>
      <w:r w:rsidR="00854CF8" w:rsidRPr="009D1B3C">
        <w:rPr>
          <w:rFonts w:cs="Arial"/>
        </w:rPr>
        <w:t>un risque d’</w:t>
      </w:r>
      <w:r w:rsidR="0028595D" w:rsidRPr="009D1B3C">
        <w:rPr>
          <w:rFonts w:cs="Arial"/>
        </w:rPr>
        <w:t>usure professionnelle</w:t>
      </w:r>
      <w:r w:rsidR="00802BF0" w:rsidRPr="009D1B3C">
        <w:rPr>
          <w:rFonts w:cs="Arial"/>
          <w:bCs/>
        </w:rPr>
        <w:t>)</w:t>
      </w:r>
    </w:p>
    <w:tbl>
      <w:tblPr>
        <w:tblStyle w:val="Grilledutableau"/>
        <w:tblW w:w="7231" w:type="dxa"/>
        <w:jc w:val="center"/>
        <w:tblLayout w:type="fixed"/>
        <w:tblLook w:val="04A0"/>
      </w:tblPr>
      <w:tblGrid>
        <w:gridCol w:w="1022"/>
        <w:gridCol w:w="1106"/>
        <w:gridCol w:w="992"/>
        <w:gridCol w:w="851"/>
        <w:gridCol w:w="992"/>
        <w:gridCol w:w="992"/>
        <w:gridCol w:w="1276"/>
      </w:tblGrid>
      <w:tr w:rsidR="00802BF0" w:rsidRPr="0006627C" w:rsidTr="00A716BE">
        <w:trPr>
          <w:jc w:val="center"/>
        </w:trPr>
        <w:tc>
          <w:tcPr>
            <w:tcW w:w="1022" w:type="dxa"/>
            <w:tcBorders>
              <w:top w:val="nil"/>
              <w:left w:val="nil"/>
            </w:tcBorders>
          </w:tcPr>
          <w:p w:rsidR="00802BF0" w:rsidRPr="0006627C" w:rsidRDefault="00802BF0" w:rsidP="006D1570">
            <w:pPr>
              <w:ind w:left="0"/>
              <w:rPr>
                <w:rFonts w:cs="Arial"/>
              </w:rPr>
            </w:pPr>
          </w:p>
        </w:tc>
        <w:tc>
          <w:tcPr>
            <w:tcW w:w="6209" w:type="dxa"/>
            <w:gridSpan w:val="6"/>
            <w:shd w:val="clear" w:color="auto" w:fill="D5DCE4" w:themeFill="text2" w:themeFillTint="33"/>
          </w:tcPr>
          <w:p w:rsidR="00802BF0" w:rsidRPr="0006627C" w:rsidRDefault="00802BF0" w:rsidP="006D1570">
            <w:pPr>
              <w:ind w:left="0"/>
              <w:jc w:val="center"/>
              <w:rPr>
                <w:rFonts w:cs="Arial"/>
                <w:b/>
              </w:rPr>
            </w:pPr>
            <w:r w:rsidRPr="0006627C">
              <w:rPr>
                <w:rFonts w:cs="Arial"/>
                <w:b/>
              </w:rPr>
              <w:t>Nombre de points</w:t>
            </w:r>
          </w:p>
        </w:tc>
      </w:tr>
      <w:tr w:rsidR="00802BF0" w:rsidRPr="0006627C" w:rsidTr="00A716BE">
        <w:trPr>
          <w:trHeight w:val="265"/>
          <w:jc w:val="center"/>
        </w:trPr>
        <w:tc>
          <w:tcPr>
            <w:tcW w:w="1022" w:type="dxa"/>
            <w:vMerge w:val="restart"/>
            <w:shd w:val="clear" w:color="auto" w:fill="D5DCE4" w:themeFill="text2" w:themeFillTint="33"/>
            <w:vAlign w:val="center"/>
          </w:tcPr>
          <w:p w:rsidR="00802BF0" w:rsidRPr="0006627C" w:rsidRDefault="00E40487" w:rsidP="00E40487">
            <w:pPr>
              <w:ind w:left="0"/>
              <w:jc w:val="center"/>
              <w:rPr>
                <w:rFonts w:cs="Arial"/>
                <w:b/>
                <w:sz w:val="18"/>
                <w:szCs w:val="18"/>
              </w:rPr>
            </w:pPr>
            <w:r w:rsidRPr="0006627C">
              <w:rPr>
                <w:rFonts w:cs="Arial"/>
                <w:b/>
              </w:rPr>
              <w:t>Echelon</w:t>
            </w:r>
          </w:p>
        </w:tc>
        <w:tc>
          <w:tcPr>
            <w:tcW w:w="1106" w:type="dxa"/>
            <w:vMerge w:val="restart"/>
            <w:shd w:val="clear" w:color="auto" w:fill="D5DCE4" w:themeFill="text2" w:themeFillTint="33"/>
            <w:vAlign w:val="center"/>
          </w:tcPr>
          <w:p w:rsidR="00802BF0" w:rsidRPr="0006627C" w:rsidRDefault="00802BF0" w:rsidP="006D1570">
            <w:pPr>
              <w:ind w:left="0"/>
              <w:jc w:val="center"/>
              <w:rPr>
                <w:rFonts w:cs="Arial"/>
                <w:b/>
              </w:rPr>
            </w:pPr>
            <w:r w:rsidRPr="0006627C">
              <w:rPr>
                <w:rFonts w:cs="Arial"/>
                <w:b/>
              </w:rPr>
              <w:t>Classe normale</w:t>
            </w:r>
          </w:p>
        </w:tc>
        <w:tc>
          <w:tcPr>
            <w:tcW w:w="1843" w:type="dxa"/>
            <w:gridSpan w:val="2"/>
            <w:shd w:val="clear" w:color="auto" w:fill="D5DCE4" w:themeFill="text2" w:themeFillTint="33"/>
            <w:vAlign w:val="center"/>
          </w:tcPr>
          <w:p w:rsidR="00802BF0" w:rsidRPr="0006627C" w:rsidRDefault="00802BF0" w:rsidP="006D1570">
            <w:pPr>
              <w:ind w:left="0"/>
              <w:jc w:val="center"/>
              <w:rPr>
                <w:rFonts w:cs="Arial"/>
                <w:b/>
              </w:rPr>
            </w:pPr>
            <w:r w:rsidRPr="0006627C">
              <w:rPr>
                <w:rFonts w:cs="Arial"/>
                <w:b/>
              </w:rPr>
              <w:t>Hors classe</w:t>
            </w:r>
          </w:p>
        </w:tc>
        <w:tc>
          <w:tcPr>
            <w:tcW w:w="1984" w:type="dxa"/>
            <w:gridSpan w:val="2"/>
            <w:shd w:val="clear" w:color="auto" w:fill="D5DCE4" w:themeFill="text2" w:themeFillTint="33"/>
            <w:vAlign w:val="center"/>
          </w:tcPr>
          <w:p w:rsidR="00802BF0" w:rsidRPr="0006627C" w:rsidRDefault="00802BF0" w:rsidP="006D1570">
            <w:pPr>
              <w:ind w:left="0"/>
              <w:jc w:val="center"/>
              <w:rPr>
                <w:rFonts w:cs="Arial"/>
                <w:b/>
              </w:rPr>
            </w:pPr>
            <w:r w:rsidRPr="0006627C">
              <w:rPr>
                <w:rFonts w:cs="Arial"/>
                <w:b/>
              </w:rPr>
              <w:t xml:space="preserve">Classe exceptionnelle </w:t>
            </w:r>
          </w:p>
        </w:tc>
        <w:tc>
          <w:tcPr>
            <w:tcW w:w="1276" w:type="dxa"/>
            <w:shd w:val="clear" w:color="auto" w:fill="D5DCE4" w:themeFill="text2" w:themeFillTint="33"/>
            <w:vAlign w:val="center"/>
          </w:tcPr>
          <w:p w:rsidR="00802BF0" w:rsidRPr="0006627C" w:rsidRDefault="00E40487" w:rsidP="00E40487">
            <w:pPr>
              <w:ind w:left="0"/>
              <w:jc w:val="center"/>
              <w:rPr>
                <w:rFonts w:cs="Arial"/>
                <w:b/>
                <w:sz w:val="18"/>
                <w:szCs w:val="18"/>
              </w:rPr>
            </w:pPr>
            <w:r w:rsidRPr="0006627C">
              <w:rPr>
                <w:rFonts w:cs="Arial"/>
                <w:b/>
                <w:sz w:val="18"/>
                <w:szCs w:val="18"/>
              </w:rPr>
              <w:t>Professeurs de c</w:t>
            </w:r>
            <w:r w:rsidR="00802BF0" w:rsidRPr="0006627C">
              <w:rPr>
                <w:rFonts w:cs="Arial"/>
                <w:b/>
                <w:sz w:val="18"/>
                <w:szCs w:val="18"/>
              </w:rPr>
              <w:t>haire</w:t>
            </w:r>
          </w:p>
          <w:p w:rsidR="00802BF0" w:rsidRPr="0006627C" w:rsidRDefault="00802BF0" w:rsidP="00E40487">
            <w:pPr>
              <w:ind w:left="0"/>
              <w:jc w:val="center"/>
              <w:rPr>
                <w:rFonts w:cs="Arial"/>
                <w:b/>
              </w:rPr>
            </w:pPr>
            <w:r w:rsidRPr="0006627C">
              <w:rPr>
                <w:rFonts w:cs="Arial"/>
                <w:b/>
                <w:sz w:val="18"/>
                <w:szCs w:val="18"/>
              </w:rPr>
              <w:t>supérieure</w:t>
            </w:r>
          </w:p>
        </w:tc>
      </w:tr>
      <w:tr w:rsidR="00802BF0" w:rsidRPr="0006627C" w:rsidTr="00A716BE">
        <w:trPr>
          <w:trHeight w:val="265"/>
          <w:jc w:val="center"/>
        </w:trPr>
        <w:tc>
          <w:tcPr>
            <w:tcW w:w="1022" w:type="dxa"/>
            <w:vMerge/>
            <w:shd w:val="clear" w:color="auto" w:fill="D5DCE4" w:themeFill="text2" w:themeFillTint="33"/>
          </w:tcPr>
          <w:p w:rsidR="00802BF0" w:rsidRPr="0006627C" w:rsidRDefault="00802BF0" w:rsidP="006D1570">
            <w:pPr>
              <w:ind w:left="0"/>
              <w:rPr>
                <w:rFonts w:cs="Arial"/>
              </w:rPr>
            </w:pPr>
          </w:p>
        </w:tc>
        <w:tc>
          <w:tcPr>
            <w:tcW w:w="1106" w:type="dxa"/>
            <w:vMerge/>
            <w:shd w:val="clear" w:color="auto" w:fill="D5DCE4" w:themeFill="text2" w:themeFillTint="33"/>
            <w:vAlign w:val="center"/>
          </w:tcPr>
          <w:p w:rsidR="00802BF0" w:rsidRPr="0006627C" w:rsidRDefault="00802BF0" w:rsidP="006D1570">
            <w:pPr>
              <w:ind w:left="0"/>
              <w:jc w:val="center"/>
              <w:rPr>
                <w:rFonts w:cs="Arial"/>
                <w:b/>
              </w:rPr>
            </w:pPr>
          </w:p>
        </w:tc>
        <w:tc>
          <w:tcPr>
            <w:tcW w:w="992" w:type="dxa"/>
            <w:shd w:val="clear" w:color="auto" w:fill="D5DCE4" w:themeFill="text2" w:themeFillTint="33"/>
            <w:vAlign w:val="center"/>
          </w:tcPr>
          <w:p w:rsidR="00802BF0" w:rsidRPr="0006627C" w:rsidRDefault="00802BF0" w:rsidP="006D1570">
            <w:pPr>
              <w:ind w:left="0"/>
              <w:jc w:val="center"/>
              <w:rPr>
                <w:rFonts w:cs="Arial"/>
                <w:b/>
                <w:sz w:val="18"/>
                <w:szCs w:val="18"/>
              </w:rPr>
            </w:pPr>
            <w:r w:rsidRPr="0006627C">
              <w:rPr>
                <w:rFonts w:cs="Arial"/>
                <w:b/>
                <w:sz w:val="18"/>
                <w:szCs w:val="18"/>
              </w:rPr>
              <w:t>Agrégés</w:t>
            </w:r>
          </w:p>
        </w:tc>
        <w:tc>
          <w:tcPr>
            <w:tcW w:w="851" w:type="dxa"/>
            <w:shd w:val="clear" w:color="auto" w:fill="D5DCE4" w:themeFill="text2" w:themeFillTint="33"/>
            <w:vAlign w:val="center"/>
          </w:tcPr>
          <w:p w:rsidR="00802BF0" w:rsidRPr="0006627C" w:rsidRDefault="00802BF0" w:rsidP="006D1570">
            <w:pPr>
              <w:ind w:left="0"/>
              <w:jc w:val="center"/>
              <w:rPr>
                <w:rFonts w:cs="Arial"/>
                <w:b/>
                <w:sz w:val="18"/>
                <w:szCs w:val="18"/>
              </w:rPr>
            </w:pPr>
            <w:r w:rsidRPr="0006627C">
              <w:rPr>
                <w:rFonts w:cs="Arial"/>
                <w:b/>
                <w:sz w:val="18"/>
                <w:szCs w:val="18"/>
              </w:rPr>
              <w:t>Autres corps</w:t>
            </w:r>
          </w:p>
        </w:tc>
        <w:tc>
          <w:tcPr>
            <w:tcW w:w="992" w:type="dxa"/>
            <w:shd w:val="clear" w:color="auto" w:fill="D5DCE4" w:themeFill="text2" w:themeFillTint="33"/>
            <w:vAlign w:val="center"/>
          </w:tcPr>
          <w:p w:rsidR="00802BF0" w:rsidRPr="0006627C" w:rsidRDefault="00802BF0" w:rsidP="006D1570">
            <w:pPr>
              <w:ind w:left="0"/>
              <w:jc w:val="center"/>
              <w:rPr>
                <w:rFonts w:cs="Arial"/>
                <w:b/>
                <w:sz w:val="18"/>
                <w:szCs w:val="18"/>
              </w:rPr>
            </w:pPr>
            <w:r w:rsidRPr="0006627C">
              <w:rPr>
                <w:rFonts w:cs="Arial"/>
                <w:b/>
                <w:sz w:val="18"/>
                <w:szCs w:val="18"/>
              </w:rPr>
              <w:t>Agrégés</w:t>
            </w:r>
          </w:p>
        </w:tc>
        <w:tc>
          <w:tcPr>
            <w:tcW w:w="992" w:type="dxa"/>
            <w:shd w:val="clear" w:color="auto" w:fill="D5DCE4" w:themeFill="text2" w:themeFillTint="33"/>
            <w:vAlign w:val="center"/>
          </w:tcPr>
          <w:p w:rsidR="00802BF0" w:rsidRPr="0006627C" w:rsidRDefault="00802BF0" w:rsidP="006D1570">
            <w:pPr>
              <w:ind w:left="0"/>
              <w:jc w:val="center"/>
              <w:rPr>
                <w:rFonts w:cs="Arial"/>
                <w:b/>
                <w:sz w:val="18"/>
                <w:szCs w:val="18"/>
              </w:rPr>
            </w:pPr>
            <w:r w:rsidRPr="0006627C">
              <w:rPr>
                <w:rFonts w:cs="Arial"/>
                <w:b/>
                <w:sz w:val="18"/>
                <w:szCs w:val="18"/>
              </w:rPr>
              <w:t>Autres corps</w:t>
            </w:r>
          </w:p>
        </w:tc>
        <w:tc>
          <w:tcPr>
            <w:tcW w:w="1276" w:type="dxa"/>
            <w:shd w:val="clear" w:color="auto" w:fill="D5DCE4" w:themeFill="text2" w:themeFillTint="33"/>
          </w:tcPr>
          <w:p w:rsidR="00802BF0" w:rsidRPr="0006627C" w:rsidRDefault="00802BF0" w:rsidP="006D1570">
            <w:pPr>
              <w:ind w:left="0"/>
              <w:jc w:val="center"/>
              <w:rPr>
                <w:rFonts w:cs="Arial"/>
                <w:b/>
              </w:rPr>
            </w:pP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1</w:t>
            </w:r>
            <w:r w:rsidRPr="0006627C">
              <w:rPr>
                <w:rFonts w:cs="Arial"/>
                <w:vertAlign w:val="superscript"/>
              </w:rPr>
              <w:t>er</w:t>
            </w:r>
          </w:p>
        </w:tc>
        <w:tc>
          <w:tcPr>
            <w:tcW w:w="1106" w:type="dxa"/>
            <w:vAlign w:val="center"/>
          </w:tcPr>
          <w:p w:rsidR="00802BF0" w:rsidRPr="0006627C" w:rsidRDefault="00802BF0" w:rsidP="006D1570">
            <w:pPr>
              <w:ind w:left="0"/>
              <w:jc w:val="center"/>
              <w:rPr>
                <w:rFonts w:cs="Arial"/>
              </w:rPr>
            </w:pPr>
            <w:r w:rsidRPr="0006627C">
              <w:rPr>
                <w:rFonts w:cs="Arial"/>
              </w:rPr>
              <w:t>0 pt</w:t>
            </w:r>
          </w:p>
        </w:tc>
        <w:tc>
          <w:tcPr>
            <w:tcW w:w="992" w:type="dxa"/>
            <w:vAlign w:val="center"/>
          </w:tcPr>
          <w:p w:rsidR="00802BF0" w:rsidRPr="0006627C" w:rsidRDefault="00802BF0" w:rsidP="006D1570">
            <w:pPr>
              <w:ind w:left="0"/>
              <w:jc w:val="center"/>
              <w:rPr>
                <w:rFonts w:cs="Arial"/>
              </w:rPr>
            </w:pPr>
            <w:r w:rsidRPr="0006627C">
              <w:rPr>
                <w:rFonts w:cs="Arial"/>
              </w:rPr>
              <w:t>35 pts</w:t>
            </w:r>
          </w:p>
        </w:tc>
        <w:tc>
          <w:tcPr>
            <w:tcW w:w="851" w:type="dxa"/>
            <w:vAlign w:val="center"/>
          </w:tcPr>
          <w:p w:rsidR="00802BF0" w:rsidRPr="0006627C" w:rsidRDefault="00802BF0" w:rsidP="006D1570">
            <w:pPr>
              <w:ind w:left="0"/>
              <w:jc w:val="center"/>
              <w:rPr>
                <w:rFonts w:cs="Arial"/>
              </w:rPr>
            </w:pPr>
            <w:r w:rsidRPr="0006627C">
              <w:rPr>
                <w:rFonts w:cs="Arial"/>
              </w:rPr>
              <w:t>35 pts</w:t>
            </w:r>
          </w:p>
        </w:tc>
        <w:tc>
          <w:tcPr>
            <w:tcW w:w="992" w:type="dxa"/>
            <w:vAlign w:val="center"/>
          </w:tcPr>
          <w:p w:rsidR="00802BF0" w:rsidRPr="0006627C" w:rsidRDefault="00802BF0" w:rsidP="006D1570">
            <w:pPr>
              <w:ind w:left="0"/>
              <w:jc w:val="center"/>
              <w:rPr>
                <w:rFonts w:cs="Arial"/>
              </w:rPr>
            </w:pPr>
            <w:r w:rsidRPr="0006627C">
              <w:rPr>
                <w:rFonts w:cs="Arial"/>
              </w:rPr>
              <w:t>55 pts</w:t>
            </w:r>
          </w:p>
        </w:tc>
        <w:tc>
          <w:tcPr>
            <w:tcW w:w="992" w:type="dxa"/>
            <w:vAlign w:val="center"/>
          </w:tcPr>
          <w:p w:rsidR="00802BF0" w:rsidRPr="0006627C" w:rsidRDefault="00802BF0" w:rsidP="006D1570">
            <w:pPr>
              <w:ind w:left="0"/>
              <w:jc w:val="center"/>
              <w:rPr>
                <w:rFonts w:cs="Arial"/>
              </w:rPr>
            </w:pPr>
            <w:r w:rsidRPr="0006627C">
              <w:rPr>
                <w:rFonts w:cs="Arial"/>
              </w:rPr>
              <w:t>45 pts</w:t>
            </w:r>
          </w:p>
        </w:tc>
        <w:tc>
          <w:tcPr>
            <w:tcW w:w="1276" w:type="dxa"/>
            <w:vAlign w:val="center"/>
          </w:tcPr>
          <w:p w:rsidR="00802BF0" w:rsidRPr="0006627C" w:rsidRDefault="00802BF0" w:rsidP="006D1570">
            <w:pPr>
              <w:ind w:left="0"/>
              <w:jc w:val="center"/>
              <w:rPr>
                <w:rFonts w:cs="Arial"/>
              </w:rPr>
            </w:pPr>
            <w:r w:rsidRPr="0006627C">
              <w:rPr>
                <w:rFonts w:cs="Arial"/>
              </w:rPr>
              <w:t>35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2</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0 pt</w:t>
            </w:r>
          </w:p>
        </w:tc>
        <w:tc>
          <w:tcPr>
            <w:tcW w:w="992" w:type="dxa"/>
            <w:vAlign w:val="center"/>
          </w:tcPr>
          <w:p w:rsidR="00802BF0" w:rsidRPr="0006627C" w:rsidRDefault="00802BF0" w:rsidP="006D1570">
            <w:pPr>
              <w:ind w:left="0"/>
              <w:jc w:val="center"/>
              <w:rPr>
                <w:rFonts w:cs="Arial"/>
              </w:rPr>
            </w:pPr>
            <w:r w:rsidRPr="0006627C">
              <w:rPr>
                <w:rFonts w:cs="Arial"/>
              </w:rPr>
              <w:t>40 pts</w:t>
            </w:r>
          </w:p>
        </w:tc>
        <w:tc>
          <w:tcPr>
            <w:tcW w:w="851" w:type="dxa"/>
            <w:vAlign w:val="center"/>
          </w:tcPr>
          <w:p w:rsidR="00802BF0" w:rsidRPr="0006627C" w:rsidRDefault="00802BF0" w:rsidP="006D1570">
            <w:pPr>
              <w:ind w:left="0"/>
              <w:jc w:val="center"/>
              <w:rPr>
                <w:rFonts w:cs="Arial"/>
              </w:rPr>
            </w:pPr>
            <w:r w:rsidRPr="0006627C">
              <w:rPr>
                <w:rFonts w:cs="Arial"/>
              </w:rPr>
              <w:t>40 pts</w:t>
            </w:r>
          </w:p>
        </w:tc>
        <w:tc>
          <w:tcPr>
            <w:tcW w:w="992" w:type="dxa"/>
            <w:vAlign w:val="center"/>
          </w:tcPr>
          <w:p w:rsidR="00802BF0" w:rsidRPr="0006627C" w:rsidRDefault="00802BF0" w:rsidP="006D1570">
            <w:pPr>
              <w:ind w:left="0"/>
              <w:jc w:val="center"/>
              <w:rPr>
                <w:rFonts w:cs="Arial"/>
              </w:rPr>
            </w:pPr>
            <w:r w:rsidRPr="0006627C">
              <w:rPr>
                <w:rFonts w:cs="Arial"/>
              </w:rPr>
              <w:t>60 pts</w:t>
            </w:r>
          </w:p>
        </w:tc>
        <w:tc>
          <w:tcPr>
            <w:tcW w:w="992" w:type="dxa"/>
            <w:vAlign w:val="center"/>
          </w:tcPr>
          <w:p w:rsidR="00802BF0" w:rsidRPr="0006627C" w:rsidRDefault="00802BF0" w:rsidP="006D1570">
            <w:pPr>
              <w:ind w:left="0"/>
              <w:jc w:val="center"/>
              <w:rPr>
                <w:rFonts w:cs="Arial"/>
              </w:rPr>
            </w:pPr>
            <w:r w:rsidRPr="0006627C">
              <w:rPr>
                <w:rFonts w:cs="Arial"/>
              </w:rPr>
              <w:t>50 pts</w:t>
            </w:r>
          </w:p>
        </w:tc>
        <w:tc>
          <w:tcPr>
            <w:tcW w:w="1276" w:type="dxa"/>
            <w:vAlign w:val="center"/>
          </w:tcPr>
          <w:p w:rsidR="00802BF0" w:rsidRPr="0006627C" w:rsidRDefault="00802BF0" w:rsidP="006D1570">
            <w:pPr>
              <w:ind w:left="0"/>
              <w:jc w:val="center"/>
              <w:rPr>
                <w:rFonts w:cs="Arial"/>
              </w:rPr>
            </w:pPr>
            <w:r w:rsidRPr="0006627C">
              <w:rPr>
                <w:rFonts w:cs="Arial"/>
              </w:rPr>
              <w:t>40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3</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9 pts</w:t>
            </w:r>
          </w:p>
        </w:tc>
        <w:tc>
          <w:tcPr>
            <w:tcW w:w="992" w:type="dxa"/>
            <w:vAlign w:val="center"/>
          </w:tcPr>
          <w:p w:rsidR="00802BF0" w:rsidRPr="0006627C" w:rsidRDefault="00802BF0" w:rsidP="006D1570">
            <w:pPr>
              <w:ind w:left="0"/>
              <w:jc w:val="center"/>
              <w:rPr>
                <w:rFonts w:cs="Arial"/>
              </w:rPr>
            </w:pPr>
            <w:r w:rsidRPr="0006627C">
              <w:rPr>
                <w:rFonts w:cs="Arial"/>
              </w:rPr>
              <w:t>45 pts</w:t>
            </w:r>
          </w:p>
        </w:tc>
        <w:tc>
          <w:tcPr>
            <w:tcW w:w="851" w:type="dxa"/>
            <w:vAlign w:val="center"/>
          </w:tcPr>
          <w:p w:rsidR="00802BF0" w:rsidRPr="0006627C" w:rsidRDefault="00802BF0" w:rsidP="006D1570">
            <w:pPr>
              <w:ind w:left="0"/>
              <w:jc w:val="center"/>
              <w:rPr>
                <w:rFonts w:cs="Arial"/>
              </w:rPr>
            </w:pPr>
            <w:r w:rsidRPr="0006627C">
              <w:rPr>
                <w:rFonts w:cs="Arial"/>
              </w:rPr>
              <w:t>45 pts</w:t>
            </w:r>
          </w:p>
        </w:tc>
        <w:tc>
          <w:tcPr>
            <w:tcW w:w="992" w:type="dxa"/>
            <w:vAlign w:val="center"/>
          </w:tcPr>
          <w:p w:rsidR="00802BF0" w:rsidRPr="0006627C" w:rsidRDefault="00802BF0" w:rsidP="006D1570">
            <w:pPr>
              <w:ind w:left="0"/>
              <w:jc w:val="center"/>
              <w:rPr>
                <w:rFonts w:cs="Arial"/>
              </w:rPr>
            </w:pPr>
            <w:r w:rsidRPr="0006627C">
              <w:rPr>
                <w:rFonts w:cs="Arial"/>
              </w:rPr>
              <w:t>65 pts</w:t>
            </w:r>
          </w:p>
        </w:tc>
        <w:tc>
          <w:tcPr>
            <w:tcW w:w="992" w:type="dxa"/>
            <w:vAlign w:val="center"/>
          </w:tcPr>
          <w:p w:rsidR="00802BF0" w:rsidRPr="0006627C" w:rsidRDefault="00802BF0" w:rsidP="006D1570">
            <w:pPr>
              <w:ind w:left="0"/>
              <w:jc w:val="center"/>
              <w:rPr>
                <w:rFonts w:cs="Arial"/>
              </w:rPr>
            </w:pPr>
            <w:r w:rsidRPr="0006627C">
              <w:rPr>
                <w:rFonts w:cs="Arial"/>
              </w:rPr>
              <w:t>55 pts</w:t>
            </w:r>
          </w:p>
        </w:tc>
        <w:tc>
          <w:tcPr>
            <w:tcW w:w="1276" w:type="dxa"/>
            <w:vAlign w:val="center"/>
          </w:tcPr>
          <w:p w:rsidR="00802BF0" w:rsidRPr="0006627C" w:rsidRDefault="00802BF0" w:rsidP="006D1570">
            <w:pPr>
              <w:ind w:left="0"/>
              <w:jc w:val="center"/>
              <w:rPr>
                <w:rFonts w:cs="Arial"/>
              </w:rPr>
            </w:pPr>
            <w:r w:rsidRPr="0006627C">
              <w:rPr>
                <w:rFonts w:cs="Arial"/>
              </w:rPr>
              <w:t>45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4</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12 pts</w:t>
            </w:r>
          </w:p>
        </w:tc>
        <w:tc>
          <w:tcPr>
            <w:tcW w:w="992" w:type="dxa"/>
            <w:vAlign w:val="center"/>
          </w:tcPr>
          <w:p w:rsidR="00802BF0" w:rsidRPr="0006627C" w:rsidRDefault="00802BF0" w:rsidP="006D1570">
            <w:pPr>
              <w:ind w:left="0"/>
              <w:jc w:val="center"/>
              <w:rPr>
                <w:rFonts w:cs="Arial"/>
              </w:rPr>
            </w:pPr>
            <w:r w:rsidRPr="0006627C">
              <w:rPr>
                <w:rFonts w:cs="Arial"/>
              </w:rPr>
              <w:t>50 pts</w:t>
            </w:r>
          </w:p>
        </w:tc>
        <w:tc>
          <w:tcPr>
            <w:tcW w:w="851" w:type="dxa"/>
            <w:vAlign w:val="center"/>
          </w:tcPr>
          <w:p w:rsidR="00802BF0" w:rsidRPr="0006627C" w:rsidRDefault="00802BF0" w:rsidP="006D1570">
            <w:pPr>
              <w:ind w:left="0"/>
              <w:jc w:val="center"/>
              <w:rPr>
                <w:rFonts w:cs="Arial"/>
              </w:rPr>
            </w:pPr>
            <w:r w:rsidRPr="0006627C">
              <w:rPr>
                <w:rFonts w:cs="Arial"/>
              </w:rPr>
              <w:t>50 pts</w:t>
            </w: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r w:rsidRPr="0006627C">
              <w:rPr>
                <w:rFonts w:cs="Arial"/>
              </w:rPr>
              <w:t>60 pts</w:t>
            </w:r>
          </w:p>
        </w:tc>
        <w:tc>
          <w:tcPr>
            <w:tcW w:w="1276" w:type="dxa"/>
            <w:vAlign w:val="center"/>
          </w:tcPr>
          <w:p w:rsidR="00802BF0" w:rsidRPr="0006627C" w:rsidRDefault="00802BF0" w:rsidP="006D1570">
            <w:pPr>
              <w:ind w:left="0"/>
              <w:jc w:val="center"/>
              <w:rPr>
                <w:rFonts w:cs="Arial"/>
              </w:rPr>
            </w:pPr>
            <w:r w:rsidRPr="0006627C">
              <w:rPr>
                <w:rFonts w:cs="Arial"/>
              </w:rPr>
              <w:t>50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5</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15 pts</w:t>
            </w:r>
          </w:p>
        </w:tc>
        <w:tc>
          <w:tcPr>
            <w:tcW w:w="992" w:type="dxa"/>
            <w:vAlign w:val="center"/>
          </w:tcPr>
          <w:p w:rsidR="00802BF0" w:rsidRPr="0006627C" w:rsidRDefault="00802BF0" w:rsidP="006D1570">
            <w:pPr>
              <w:ind w:left="0"/>
              <w:jc w:val="center"/>
              <w:rPr>
                <w:rFonts w:cs="Arial"/>
                <w:sz w:val="12"/>
                <w:szCs w:val="12"/>
              </w:rPr>
            </w:pPr>
            <w:r w:rsidRPr="0006627C">
              <w:rPr>
                <w:rFonts w:cs="Arial"/>
                <w:sz w:val="12"/>
                <w:szCs w:val="12"/>
              </w:rPr>
              <w:t>1</w:t>
            </w:r>
            <w:r w:rsidRPr="0006627C">
              <w:rPr>
                <w:rFonts w:cs="Arial"/>
                <w:sz w:val="12"/>
                <w:szCs w:val="12"/>
                <w:vertAlign w:val="superscript"/>
              </w:rPr>
              <w:t>er</w:t>
            </w:r>
            <w:r w:rsidRPr="0006627C">
              <w:rPr>
                <w:rFonts w:cs="Arial"/>
                <w:sz w:val="12"/>
                <w:szCs w:val="12"/>
              </w:rPr>
              <w:t xml:space="preserve"> chevron</w:t>
            </w:r>
            <w:r w:rsidRPr="0006627C">
              <w:rPr>
                <w:rFonts w:cs="Arial"/>
                <w:sz w:val="12"/>
                <w:szCs w:val="12"/>
              </w:rPr>
              <w:br/>
            </w:r>
            <w:r w:rsidRPr="0006627C">
              <w:rPr>
                <w:rFonts w:cs="Arial"/>
              </w:rPr>
              <w:t>55</w:t>
            </w:r>
          </w:p>
        </w:tc>
        <w:tc>
          <w:tcPr>
            <w:tcW w:w="851" w:type="dxa"/>
            <w:vAlign w:val="center"/>
          </w:tcPr>
          <w:p w:rsidR="00802BF0" w:rsidRPr="0006627C" w:rsidRDefault="00802BF0" w:rsidP="006D1570">
            <w:pPr>
              <w:ind w:left="0"/>
              <w:jc w:val="center"/>
              <w:rPr>
                <w:rFonts w:cs="Arial"/>
              </w:rPr>
            </w:pPr>
            <w:r w:rsidRPr="0006627C">
              <w:rPr>
                <w:rFonts w:cs="Arial"/>
              </w:rPr>
              <w:t>55 pts</w:t>
            </w: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r w:rsidRPr="0006627C">
              <w:rPr>
                <w:rFonts w:cs="Arial"/>
              </w:rPr>
              <w:t>65 pts</w:t>
            </w:r>
          </w:p>
        </w:tc>
        <w:tc>
          <w:tcPr>
            <w:tcW w:w="1276" w:type="dxa"/>
            <w:vAlign w:val="center"/>
          </w:tcPr>
          <w:p w:rsidR="00802BF0" w:rsidRPr="0006627C" w:rsidRDefault="00802BF0" w:rsidP="006D1570">
            <w:pPr>
              <w:ind w:left="0"/>
              <w:jc w:val="center"/>
              <w:rPr>
                <w:rFonts w:cs="Arial"/>
              </w:rPr>
            </w:pPr>
            <w:r w:rsidRPr="0006627C">
              <w:rPr>
                <w:rFonts w:cs="Arial"/>
              </w:rPr>
              <w:t>55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6</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20 pts</w:t>
            </w:r>
          </w:p>
        </w:tc>
        <w:tc>
          <w:tcPr>
            <w:tcW w:w="992" w:type="dxa"/>
            <w:vAlign w:val="center"/>
          </w:tcPr>
          <w:p w:rsidR="00802BF0" w:rsidRPr="0006627C" w:rsidRDefault="00802BF0" w:rsidP="006D1570">
            <w:pPr>
              <w:ind w:left="0"/>
              <w:jc w:val="center"/>
              <w:rPr>
                <w:rFonts w:cs="Arial"/>
              </w:rPr>
            </w:pPr>
            <w:r w:rsidRPr="0006627C">
              <w:rPr>
                <w:rFonts w:cs="Arial"/>
                <w:sz w:val="16"/>
                <w:szCs w:val="16"/>
                <w:vertAlign w:val="superscript"/>
              </w:rPr>
              <w:t>2e</w:t>
            </w:r>
            <w:r w:rsidRPr="0006627C">
              <w:rPr>
                <w:rFonts w:cs="Arial"/>
                <w:sz w:val="12"/>
                <w:szCs w:val="12"/>
              </w:rPr>
              <w:t xml:space="preserve"> chevron</w:t>
            </w:r>
            <w:r w:rsidRPr="0006627C">
              <w:rPr>
                <w:rFonts w:cs="Arial"/>
                <w:sz w:val="12"/>
                <w:szCs w:val="12"/>
              </w:rPr>
              <w:br/>
            </w:r>
            <w:r w:rsidRPr="0006627C">
              <w:rPr>
                <w:rFonts w:cs="Arial"/>
              </w:rPr>
              <w:t>60</w:t>
            </w:r>
          </w:p>
        </w:tc>
        <w:tc>
          <w:tcPr>
            <w:tcW w:w="851" w:type="dxa"/>
            <w:vAlign w:val="center"/>
          </w:tcPr>
          <w:p w:rsidR="00802BF0" w:rsidRPr="0006627C" w:rsidRDefault="00802BF0" w:rsidP="006D1570">
            <w:pPr>
              <w:ind w:left="0"/>
              <w:jc w:val="center"/>
              <w:rPr>
                <w:rFonts w:cs="Arial"/>
              </w:rPr>
            </w:pPr>
            <w:r w:rsidRPr="0006627C">
              <w:rPr>
                <w:rFonts w:cs="Arial"/>
              </w:rPr>
              <w:t>60 pts</w:t>
            </w: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rPr>
                <w:rFonts w:cs="Arial"/>
              </w:rPr>
            </w:pPr>
          </w:p>
        </w:tc>
        <w:tc>
          <w:tcPr>
            <w:tcW w:w="1276" w:type="dxa"/>
            <w:vAlign w:val="center"/>
          </w:tcPr>
          <w:p w:rsidR="00802BF0" w:rsidRPr="0006627C" w:rsidRDefault="00802BF0" w:rsidP="006D1570">
            <w:pPr>
              <w:ind w:left="0"/>
              <w:jc w:val="center"/>
              <w:rPr>
                <w:rFonts w:cs="Arial"/>
              </w:rPr>
            </w:pPr>
            <w:r w:rsidRPr="0006627C">
              <w:rPr>
                <w:rFonts w:cs="Arial"/>
              </w:rPr>
              <w:t>60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7</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25 pts</w:t>
            </w:r>
          </w:p>
        </w:tc>
        <w:tc>
          <w:tcPr>
            <w:tcW w:w="992" w:type="dxa"/>
            <w:vAlign w:val="center"/>
          </w:tcPr>
          <w:p w:rsidR="00802BF0" w:rsidRPr="0006627C" w:rsidRDefault="00802BF0" w:rsidP="006D1570">
            <w:pPr>
              <w:ind w:left="0"/>
              <w:jc w:val="center"/>
              <w:rPr>
                <w:rFonts w:cs="Arial"/>
              </w:rPr>
            </w:pPr>
            <w:r w:rsidRPr="0006627C">
              <w:rPr>
                <w:rFonts w:cs="Arial"/>
                <w:sz w:val="16"/>
                <w:szCs w:val="16"/>
                <w:vertAlign w:val="superscript"/>
              </w:rPr>
              <w:t>3e</w:t>
            </w:r>
            <w:r w:rsidRPr="0006627C">
              <w:rPr>
                <w:rFonts w:cs="Arial"/>
                <w:sz w:val="12"/>
                <w:szCs w:val="12"/>
              </w:rPr>
              <w:t xml:space="preserve"> chevron</w:t>
            </w:r>
            <w:r w:rsidRPr="0006627C">
              <w:rPr>
                <w:rFonts w:cs="Arial"/>
                <w:sz w:val="12"/>
                <w:szCs w:val="12"/>
              </w:rPr>
              <w:br/>
            </w:r>
            <w:r w:rsidRPr="0006627C">
              <w:rPr>
                <w:rFonts w:cs="Arial"/>
              </w:rPr>
              <w:t>65</w:t>
            </w:r>
          </w:p>
        </w:tc>
        <w:tc>
          <w:tcPr>
            <w:tcW w:w="851" w:type="dxa"/>
            <w:vAlign w:val="center"/>
          </w:tcPr>
          <w:p w:rsidR="00802BF0" w:rsidRPr="0006627C" w:rsidRDefault="00802BF0" w:rsidP="006D1570">
            <w:pPr>
              <w:ind w:left="0"/>
              <w:jc w:val="center"/>
              <w:rPr>
                <w:rFonts w:cs="Arial"/>
              </w:rPr>
            </w:pPr>
            <w:r w:rsidRPr="0006627C">
              <w:rPr>
                <w:rFonts w:cs="Arial"/>
              </w:rPr>
              <w:t>65 pts</w:t>
            </w: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1276" w:type="dxa"/>
            <w:vAlign w:val="center"/>
          </w:tcPr>
          <w:p w:rsidR="00802BF0" w:rsidRPr="0006627C" w:rsidRDefault="00802BF0" w:rsidP="006D1570">
            <w:pPr>
              <w:ind w:left="0"/>
              <w:jc w:val="center"/>
              <w:rPr>
                <w:rFonts w:cs="Arial"/>
              </w:rPr>
            </w:pPr>
            <w:r w:rsidRPr="0006627C">
              <w:rPr>
                <w:rFonts w:cs="Arial"/>
              </w:rPr>
              <w:t>65 pts</w:t>
            </w: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8</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30 pts</w:t>
            </w:r>
          </w:p>
        </w:tc>
        <w:tc>
          <w:tcPr>
            <w:tcW w:w="992" w:type="dxa"/>
            <w:vAlign w:val="center"/>
          </w:tcPr>
          <w:p w:rsidR="00802BF0" w:rsidRPr="0006627C" w:rsidRDefault="00802BF0" w:rsidP="006D1570">
            <w:pPr>
              <w:ind w:left="0"/>
              <w:jc w:val="center"/>
              <w:rPr>
                <w:rFonts w:cs="Arial"/>
              </w:rPr>
            </w:pPr>
          </w:p>
        </w:tc>
        <w:tc>
          <w:tcPr>
            <w:tcW w:w="851"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1276" w:type="dxa"/>
          </w:tcPr>
          <w:p w:rsidR="00802BF0" w:rsidRPr="0006627C" w:rsidRDefault="00802BF0" w:rsidP="006D1570">
            <w:pPr>
              <w:ind w:left="0"/>
              <w:jc w:val="center"/>
              <w:rPr>
                <w:rFonts w:cs="Arial"/>
              </w:rPr>
            </w:pPr>
          </w:p>
        </w:tc>
      </w:tr>
      <w:tr w:rsidR="00802BF0" w:rsidRPr="0006627C" w:rsidTr="00A716BE">
        <w:trPr>
          <w:jc w:val="center"/>
        </w:trPr>
        <w:tc>
          <w:tcPr>
            <w:tcW w:w="1022" w:type="dxa"/>
          </w:tcPr>
          <w:p w:rsidR="00802BF0" w:rsidRPr="0006627C" w:rsidRDefault="00802BF0" w:rsidP="00E40487">
            <w:pPr>
              <w:ind w:left="0"/>
              <w:jc w:val="center"/>
              <w:rPr>
                <w:rFonts w:cs="Arial"/>
                <w:vertAlign w:val="superscript"/>
              </w:rPr>
            </w:pPr>
            <w:r w:rsidRPr="0006627C">
              <w:rPr>
                <w:rFonts w:cs="Arial"/>
              </w:rPr>
              <w:t>9</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35 pts</w:t>
            </w:r>
          </w:p>
        </w:tc>
        <w:tc>
          <w:tcPr>
            <w:tcW w:w="992" w:type="dxa"/>
            <w:vAlign w:val="center"/>
          </w:tcPr>
          <w:p w:rsidR="00802BF0" w:rsidRPr="0006627C" w:rsidRDefault="00802BF0" w:rsidP="006D1570">
            <w:pPr>
              <w:ind w:left="0"/>
              <w:jc w:val="center"/>
              <w:rPr>
                <w:rFonts w:cs="Arial"/>
              </w:rPr>
            </w:pPr>
          </w:p>
        </w:tc>
        <w:tc>
          <w:tcPr>
            <w:tcW w:w="851"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1276" w:type="dxa"/>
          </w:tcPr>
          <w:p w:rsidR="00802BF0" w:rsidRPr="0006627C" w:rsidRDefault="00802BF0" w:rsidP="006D1570">
            <w:pPr>
              <w:ind w:left="0"/>
              <w:jc w:val="center"/>
              <w:rPr>
                <w:rFonts w:cs="Arial"/>
              </w:rPr>
            </w:pP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10</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40 pts</w:t>
            </w:r>
          </w:p>
        </w:tc>
        <w:tc>
          <w:tcPr>
            <w:tcW w:w="992" w:type="dxa"/>
            <w:vAlign w:val="center"/>
          </w:tcPr>
          <w:p w:rsidR="00802BF0" w:rsidRPr="0006627C" w:rsidRDefault="00802BF0" w:rsidP="006D1570">
            <w:pPr>
              <w:ind w:left="0"/>
              <w:jc w:val="center"/>
              <w:rPr>
                <w:rFonts w:cs="Arial"/>
              </w:rPr>
            </w:pPr>
          </w:p>
        </w:tc>
        <w:tc>
          <w:tcPr>
            <w:tcW w:w="851"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1276" w:type="dxa"/>
          </w:tcPr>
          <w:p w:rsidR="00802BF0" w:rsidRPr="0006627C" w:rsidRDefault="00802BF0" w:rsidP="006D1570">
            <w:pPr>
              <w:ind w:left="0"/>
              <w:jc w:val="center"/>
              <w:rPr>
                <w:rFonts w:cs="Arial"/>
              </w:rPr>
            </w:pPr>
          </w:p>
        </w:tc>
      </w:tr>
      <w:tr w:rsidR="00802BF0" w:rsidRPr="0006627C" w:rsidTr="00A716BE">
        <w:trPr>
          <w:jc w:val="center"/>
        </w:trPr>
        <w:tc>
          <w:tcPr>
            <w:tcW w:w="1022" w:type="dxa"/>
          </w:tcPr>
          <w:p w:rsidR="00802BF0" w:rsidRPr="0006627C" w:rsidRDefault="00802BF0" w:rsidP="00E40487">
            <w:pPr>
              <w:ind w:left="0"/>
              <w:jc w:val="center"/>
              <w:rPr>
                <w:rFonts w:cs="Arial"/>
              </w:rPr>
            </w:pPr>
            <w:r w:rsidRPr="0006627C">
              <w:rPr>
                <w:rFonts w:cs="Arial"/>
              </w:rPr>
              <w:t>11</w:t>
            </w:r>
            <w:r w:rsidRPr="0006627C">
              <w:rPr>
                <w:rFonts w:cs="Arial"/>
                <w:vertAlign w:val="superscript"/>
              </w:rPr>
              <w:t>e</w:t>
            </w:r>
          </w:p>
        </w:tc>
        <w:tc>
          <w:tcPr>
            <w:tcW w:w="1106" w:type="dxa"/>
            <w:vAlign w:val="center"/>
          </w:tcPr>
          <w:p w:rsidR="00802BF0" w:rsidRPr="0006627C" w:rsidRDefault="00802BF0" w:rsidP="006D1570">
            <w:pPr>
              <w:ind w:left="0"/>
              <w:jc w:val="center"/>
              <w:rPr>
                <w:rFonts w:cs="Arial"/>
              </w:rPr>
            </w:pPr>
            <w:r w:rsidRPr="0006627C">
              <w:rPr>
                <w:rFonts w:cs="Arial"/>
              </w:rPr>
              <w:t>45 pts</w:t>
            </w:r>
          </w:p>
        </w:tc>
        <w:tc>
          <w:tcPr>
            <w:tcW w:w="992" w:type="dxa"/>
            <w:vAlign w:val="center"/>
          </w:tcPr>
          <w:p w:rsidR="00802BF0" w:rsidRPr="0006627C" w:rsidRDefault="00802BF0" w:rsidP="006D1570">
            <w:pPr>
              <w:ind w:left="0"/>
              <w:jc w:val="center"/>
              <w:rPr>
                <w:rFonts w:cs="Arial"/>
              </w:rPr>
            </w:pPr>
          </w:p>
        </w:tc>
        <w:tc>
          <w:tcPr>
            <w:tcW w:w="851"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992" w:type="dxa"/>
            <w:vAlign w:val="center"/>
          </w:tcPr>
          <w:p w:rsidR="00802BF0" w:rsidRPr="0006627C" w:rsidRDefault="00802BF0" w:rsidP="006D1570">
            <w:pPr>
              <w:ind w:left="0"/>
              <w:jc w:val="center"/>
              <w:rPr>
                <w:rFonts w:cs="Arial"/>
              </w:rPr>
            </w:pPr>
          </w:p>
        </w:tc>
        <w:tc>
          <w:tcPr>
            <w:tcW w:w="1276" w:type="dxa"/>
          </w:tcPr>
          <w:p w:rsidR="00802BF0" w:rsidRPr="0006627C" w:rsidRDefault="00802BF0" w:rsidP="006D1570">
            <w:pPr>
              <w:ind w:left="0"/>
              <w:jc w:val="center"/>
              <w:rPr>
                <w:rFonts w:cs="Arial"/>
              </w:rPr>
            </w:pPr>
          </w:p>
        </w:tc>
      </w:tr>
    </w:tbl>
    <w:bookmarkEnd w:id="22"/>
    <w:p w:rsidR="00802BF0" w:rsidRPr="009D1B3C" w:rsidRDefault="00802BF0" w:rsidP="00267CDC">
      <w:pPr>
        <w:spacing w:before="240" w:after="240" w:line="240" w:lineRule="auto"/>
        <w:ind w:left="0"/>
        <w:jc w:val="both"/>
        <w:rPr>
          <w:rFonts w:cs="Arial"/>
        </w:rPr>
      </w:pPr>
      <w:r w:rsidRPr="0006627C">
        <w:rPr>
          <w:rFonts w:cs="Arial"/>
        </w:rPr>
        <w:t xml:space="preserve">L'échelon pris en compte pour le </w:t>
      </w:r>
      <w:r w:rsidR="00E40487" w:rsidRPr="0006627C">
        <w:rPr>
          <w:rFonts w:cs="Arial"/>
        </w:rPr>
        <w:t>barème</w:t>
      </w:r>
      <w:r w:rsidRPr="0006627C">
        <w:rPr>
          <w:rFonts w:cs="Arial"/>
        </w:rPr>
        <w:t xml:space="preserve"> est celui </w:t>
      </w:r>
      <w:r w:rsidRPr="009D1B3C">
        <w:rPr>
          <w:rFonts w:cs="Arial"/>
        </w:rPr>
        <w:t>détenu au 31/08/202</w:t>
      </w:r>
      <w:r w:rsidR="003B7638" w:rsidRPr="009D1B3C">
        <w:rPr>
          <w:rFonts w:cs="Arial"/>
        </w:rPr>
        <w:t>5</w:t>
      </w:r>
      <w:r w:rsidRPr="009D1B3C">
        <w:rPr>
          <w:rFonts w:cs="Arial"/>
        </w:rPr>
        <w:t xml:space="preserve">. </w:t>
      </w:r>
    </w:p>
    <w:p w:rsidR="00802BF0" w:rsidRDefault="00802BF0" w:rsidP="00802BF0">
      <w:pPr>
        <w:spacing w:before="120" w:after="240" w:line="240" w:lineRule="auto"/>
        <w:ind w:left="0"/>
        <w:jc w:val="both"/>
        <w:rPr>
          <w:rFonts w:cs="Arial"/>
        </w:rPr>
      </w:pPr>
      <w:r w:rsidRPr="009D1B3C">
        <w:rPr>
          <w:rFonts w:cs="Arial"/>
        </w:rPr>
        <w:t>Un agent ayant déposé une demande en N-1 et ayant bénéficié d’une promotion dans un nouveau grade avant le 31/08/</w:t>
      </w:r>
      <w:r w:rsidR="0028595D" w:rsidRPr="009D1B3C">
        <w:rPr>
          <w:rFonts w:cs="Arial"/>
        </w:rPr>
        <w:t>20</w:t>
      </w:r>
      <w:r w:rsidRPr="009D1B3C">
        <w:rPr>
          <w:rFonts w:cs="Arial"/>
        </w:rPr>
        <w:t>2</w:t>
      </w:r>
      <w:r w:rsidR="003B7638" w:rsidRPr="009D1B3C">
        <w:rPr>
          <w:rFonts w:cs="Arial"/>
        </w:rPr>
        <w:t>5</w:t>
      </w:r>
      <w:r w:rsidRPr="009D1B3C">
        <w:rPr>
          <w:rFonts w:cs="Arial"/>
        </w:rPr>
        <w:t>, ne peut pas se voir attribuer un nombre de points inférieur à celui accordé l’année précédente. Il conservera le bénéfice du barème qui lui est le plus favorable entre les deux grades.</w:t>
      </w:r>
    </w:p>
    <w:p w:rsidR="00802BF0" w:rsidRPr="009D1B3C" w:rsidRDefault="00A716BE" w:rsidP="00802BF0">
      <w:pPr>
        <w:pStyle w:val="Paragraphedeliste"/>
        <w:numPr>
          <w:ilvl w:val="0"/>
          <w:numId w:val="10"/>
        </w:numPr>
        <w:spacing w:before="240" w:after="240"/>
        <w:ind w:left="426"/>
        <w:jc w:val="both"/>
        <w:rPr>
          <w:rFonts w:cs="Arial"/>
        </w:rPr>
      </w:pPr>
      <w:r>
        <w:rPr>
          <w:rFonts w:cs="Arial"/>
        </w:rPr>
        <w:t>N</w:t>
      </w:r>
      <w:r w:rsidR="00802BF0" w:rsidRPr="009D1B3C">
        <w:rPr>
          <w:rFonts w:cs="Arial"/>
        </w:rPr>
        <w:t xml:space="preserve">ombre de demandes </w:t>
      </w:r>
    </w:p>
    <w:p w:rsidR="00802BF0" w:rsidRPr="009D1B3C" w:rsidRDefault="00802BF0" w:rsidP="00802BF0">
      <w:pPr>
        <w:spacing w:after="240" w:line="240" w:lineRule="auto"/>
        <w:ind w:left="0"/>
        <w:jc w:val="both"/>
        <w:rPr>
          <w:rFonts w:cs="Arial"/>
          <w:i/>
        </w:rPr>
      </w:pPr>
      <w:r w:rsidRPr="009D1B3C">
        <w:rPr>
          <w:rFonts w:cs="Arial"/>
        </w:rPr>
        <w:t>Groupe 1 : 30 pts par demande à partir de la 2</w:t>
      </w:r>
      <w:r w:rsidRPr="009D1B3C">
        <w:rPr>
          <w:rFonts w:cs="Arial"/>
          <w:vertAlign w:val="superscript"/>
        </w:rPr>
        <w:t>e</w:t>
      </w:r>
      <w:r w:rsidRPr="009D1B3C">
        <w:rPr>
          <w:rFonts w:cs="Arial"/>
        </w:rPr>
        <w:t xml:space="preserve">. </w:t>
      </w:r>
      <w:r w:rsidRPr="009D1B3C">
        <w:rPr>
          <w:rFonts w:cs="Arial"/>
          <w:i/>
        </w:rPr>
        <w:t>Ex : 6</w:t>
      </w:r>
      <w:r w:rsidRPr="009D1B3C">
        <w:rPr>
          <w:rFonts w:cs="Arial"/>
          <w:i/>
          <w:vertAlign w:val="superscript"/>
        </w:rPr>
        <w:t>e</w:t>
      </w:r>
      <w:r w:rsidRPr="009D1B3C">
        <w:rPr>
          <w:rFonts w:cs="Arial"/>
          <w:i/>
        </w:rPr>
        <w:t xml:space="preserve"> demande : 150 pts. </w:t>
      </w:r>
    </w:p>
    <w:p w:rsidR="00802BF0" w:rsidRPr="009D1B3C" w:rsidRDefault="00802BF0" w:rsidP="00802BF0">
      <w:pPr>
        <w:spacing w:after="240" w:line="240" w:lineRule="auto"/>
        <w:ind w:left="0"/>
        <w:jc w:val="both"/>
        <w:rPr>
          <w:rFonts w:cs="Arial"/>
          <w:i/>
        </w:rPr>
      </w:pPr>
      <w:r w:rsidRPr="009D1B3C">
        <w:rPr>
          <w:rFonts w:cs="Arial"/>
        </w:rPr>
        <w:t>Groupe 2 : 15 pts par demande à partir de la 2</w:t>
      </w:r>
      <w:r w:rsidRPr="009D1B3C">
        <w:rPr>
          <w:rFonts w:cs="Arial"/>
          <w:vertAlign w:val="superscript"/>
        </w:rPr>
        <w:t>e</w:t>
      </w:r>
      <w:r w:rsidRPr="009D1B3C">
        <w:rPr>
          <w:rFonts w:cs="Arial"/>
        </w:rPr>
        <w:t xml:space="preserve">. </w:t>
      </w:r>
      <w:r w:rsidRPr="009D1B3C">
        <w:rPr>
          <w:rFonts w:cs="Arial"/>
          <w:i/>
        </w:rPr>
        <w:t>Ex : 6</w:t>
      </w:r>
      <w:r w:rsidRPr="009D1B3C">
        <w:rPr>
          <w:rFonts w:cs="Arial"/>
          <w:i/>
          <w:vertAlign w:val="superscript"/>
        </w:rPr>
        <w:t>e</w:t>
      </w:r>
      <w:r w:rsidRPr="009D1B3C">
        <w:rPr>
          <w:rFonts w:cs="Arial"/>
          <w:i/>
        </w:rPr>
        <w:t xml:space="preserve"> demande : 75 pts. </w:t>
      </w:r>
    </w:p>
    <w:p w:rsidR="00052650" w:rsidRPr="00730C00" w:rsidRDefault="00E40487" w:rsidP="00730C00">
      <w:pPr>
        <w:spacing w:after="240" w:line="240" w:lineRule="auto"/>
        <w:ind w:left="0"/>
        <w:jc w:val="both"/>
        <w:rPr>
          <w:rFonts w:cs="Arial"/>
        </w:rPr>
      </w:pPr>
      <w:r w:rsidRPr="009D1B3C">
        <w:rPr>
          <w:rFonts w:cs="Arial"/>
        </w:rPr>
        <w:t>L</w:t>
      </w:r>
      <w:r w:rsidR="00802BF0" w:rsidRPr="009D1B3C">
        <w:rPr>
          <w:rFonts w:cs="Arial"/>
        </w:rPr>
        <w:t xml:space="preserve">es points par demande </w:t>
      </w:r>
      <w:r w:rsidR="0043246A" w:rsidRPr="009D1B3C">
        <w:rPr>
          <w:rFonts w:cs="Arial"/>
        </w:rPr>
        <w:t xml:space="preserve">sont comptabilisés </w:t>
      </w:r>
      <w:r w:rsidR="00802BF0" w:rsidRPr="009D1B3C">
        <w:rPr>
          <w:rFonts w:cs="Arial"/>
        </w:rPr>
        <w:t>à partir de la deuxième même si celles-ci ne sont pas consécutives.</w:t>
      </w:r>
      <w:bookmarkStart w:id="23" w:name="_Hlk150971538"/>
    </w:p>
    <w:p w:rsidR="00802BF0" w:rsidRPr="009D1B3C" w:rsidRDefault="00E4045A" w:rsidP="00802BF0">
      <w:pPr>
        <w:pStyle w:val="Paragraphedeliste"/>
        <w:numPr>
          <w:ilvl w:val="0"/>
          <w:numId w:val="10"/>
        </w:numPr>
        <w:spacing w:before="240" w:after="240"/>
        <w:ind w:left="426" w:hanging="357"/>
        <w:jc w:val="both"/>
        <w:rPr>
          <w:rFonts w:cs="Arial"/>
          <w:bCs/>
          <w:color w:val="000000" w:themeColor="text1"/>
        </w:rPr>
      </w:pPr>
      <w:r w:rsidRPr="009D1B3C">
        <w:rPr>
          <w:rFonts w:cs="Arial"/>
        </w:rPr>
        <w:lastRenderedPageBreak/>
        <w:t>N</w:t>
      </w:r>
      <w:r w:rsidR="00802BF0" w:rsidRPr="009D1B3C">
        <w:rPr>
          <w:rFonts w:cs="Arial"/>
        </w:rPr>
        <w:t>ature de</w:t>
      </w:r>
      <w:r w:rsidRPr="009D1B3C">
        <w:rPr>
          <w:rFonts w:cs="Arial"/>
        </w:rPr>
        <w:t xml:space="preserve"> la formation et ou</w:t>
      </w:r>
      <w:r w:rsidR="002E32AB" w:rsidRPr="009D1B3C">
        <w:rPr>
          <w:rFonts w:cs="Arial"/>
          <w:color w:val="00B050"/>
        </w:rPr>
        <w:t xml:space="preserve"> </w:t>
      </w:r>
      <w:r w:rsidR="002E32AB" w:rsidRPr="009D1B3C">
        <w:rPr>
          <w:rFonts w:cs="Arial"/>
        </w:rPr>
        <w:t>l’état d’avancement du projet (groupe 3)</w:t>
      </w:r>
      <w:r w:rsidR="00802BF0" w:rsidRPr="009D1B3C">
        <w:rPr>
          <w:rFonts w:cs="Arial"/>
        </w:rPr>
        <w:t> :</w:t>
      </w:r>
    </w:p>
    <w:tbl>
      <w:tblPr>
        <w:tblStyle w:val="Grilledutableau"/>
        <w:tblpPr w:leftFromText="141" w:rightFromText="141" w:vertAnchor="text" w:tblpXSpec="center" w:tblpY="1"/>
        <w:tblOverlap w:val="never"/>
        <w:tblW w:w="9209" w:type="dxa"/>
        <w:tblLook w:val="04A0"/>
      </w:tblPr>
      <w:tblGrid>
        <w:gridCol w:w="5172"/>
        <w:gridCol w:w="4037"/>
      </w:tblGrid>
      <w:tr w:rsidR="00802BF0" w:rsidRPr="009D1B3C" w:rsidTr="00A716BE">
        <w:trPr>
          <w:trHeight w:val="534"/>
        </w:trPr>
        <w:tc>
          <w:tcPr>
            <w:tcW w:w="5172" w:type="dxa"/>
            <w:shd w:val="clear" w:color="auto" w:fill="D5DCE4" w:themeFill="text2" w:themeFillTint="33"/>
            <w:vAlign w:val="center"/>
          </w:tcPr>
          <w:p w:rsidR="00802BF0" w:rsidRPr="009D1B3C" w:rsidRDefault="00802BF0" w:rsidP="00305C4B">
            <w:pPr>
              <w:ind w:left="426"/>
              <w:jc w:val="center"/>
              <w:rPr>
                <w:rFonts w:cs="Arial"/>
                <w:b/>
              </w:rPr>
            </w:pPr>
            <w:r w:rsidRPr="009D1B3C">
              <w:rPr>
                <w:rFonts w:cs="Arial"/>
                <w:b/>
              </w:rPr>
              <w:t>Priorités</w:t>
            </w:r>
          </w:p>
        </w:tc>
        <w:tc>
          <w:tcPr>
            <w:tcW w:w="4037" w:type="dxa"/>
            <w:shd w:val="clear" w:color="auto" w:fill="D5DCE4" w:themeFill="text2" w:themeFillTint="33"/>
            <w:vAlign w:val="center"/>
          </w:tcPr>
          <w:p w:rsidR="00802BF0" w:rsidRPr="009D1B3C" w:rsidRDefault="00802BF0" w:rsidP="00305C4B">
            <w:pPr>
              <w:ind w:left="0"/>
              <w:jc w:val="center"/>
              <w:rPr>
                <w:rFonts w:cs="Arial"/>
                <w:b/>
              </w:rPr>
            </w:pPr>
            <w:r w:rsidRPr="009D1B3C">
              <w:rPr>
                <w:rFonts w:cs="Arial"/>
                <w:b/>
              </w:rPr>
              <w:t>Nombre de</w:t>
            </w:r>
            <w:r w:rsidR="00E40487" w:rsidRPr="009D1B3C">
              <w:rPr>
                <w:rFonts w:cs="Arial"/>
                <w:b/>
              </w:rPr>
              <w:t xml:space="preserve"> </w:t>
            </w:r>
            <w:r w:rsidRPr="009D1B3C">
              <w:rPr>
                <w:rFonts w:cs="Arial"/>
                <w:b/>
              </w:rPr>
              <w:t>points</w:t>
            </w:r>
          </w:p>
        </w:tc>
      </w:tr>
      <w:bookmarkEnd w:id="23"/>
      <w:tr w:rsidR="00802BF0" w:rsidRPr="009D1B3C" w:rsidTr="00A716BE">
        <w:trPr>
          <w:trHeight w:val="862"/>
        </w:trPr>
        <w:tc>
          <w:tcPr>
            <w:tcW w:w="5172" w:type="dxa"/>
            <w:vAlign w:val="center"/>
          </w:tcPr>
          <w:p w:rsidR="00960058" w:rsidRPr="009D1B3C" w:rsidRDefault="00802BF0" w:rsidP="00960058">
            <w:pPr>
              <w:ind w:left="0"/>
              <w:jc w:val="center"/>
              <w:rPr>
                <w:rFonts w:cs="Arial"/>
                <w:b/>
              </w:rPr>
            </w:pPr>
            <w:r w:rsidRPr="009D1B3C">
              <w:rPr>
                <w:rFonts w:cs="Arial"/>
                <w:b/>
              </w:rPr>
              <w:t>Groupe 1</w:t>
            </w:r>
            <w:r w:rsidR="00432B1E" w:rsidRPr="009D1B3C">
              <w:rPr>
                <w:rFonts w:cs="Arial"/>
                <w:b/>
              </w:rPr>
              <w:t> </w:t>
            </w:r>
          </w:p>
          <w:p w:rsidR="00960058" w:rsidRPr="009D1B3C" w:rsidRDefault="00960058" w:rsidP="00960058">
            <w:pPr>
              <w:ind w:left="0"/>
              <w:jc w:val="center"/>
              <w:rPr>
                <w:rFonts w:cs="Arial"/>
                <w:b/>
              </w:rPr>
            </w:pPr>
            <w:r w:rsidRPr="009D1B3C">
              <w:rPr>
                <w:rFonts w:cs="Arial"/>
                <w:bCs/>
              </w:rPr>
              <w:t>Toutes</w:t>
            </w:r>
            <w:r w:rsidRPr="009D1B3C">
              <w:rPr>
                <w:rFonts w:cs="Arial"/>
              </w:rPr>
              <w:t xml:space="preserve"> les demandes de préparation</w:t>
            </w:r>
            <w:r w:rsidR="007F45AA" w:rsidRPr="009D1B3C">
              <w:rPr>
                <w:rFonts w:cs="Arial"/>
              </w:rPr>
              <w:t xml:space="preserve"> aux concours permettant une progression au sein du ministère</w:t>
            </w:r>
          </w:p>
        </w:tc>
        <w:tc>
          <w:tcPr>
            <w:tcW w:w="4037" w:type="dxa"/>
            <w:tcBorders>
              <w:bottom w:val="single" w:sz="4" w:space="0" w:color="auto"/>
            </w:tcBorders>
            <w:vAlign w:val="center"/>
          </w:tcPr>
          <w:p w:rsidR="00960058" w:rsidRPr="009D1B3C" w:rsidRDefault="00960058" w:rsidP="00305C4B">
            <w:pPr>
              <w:jc w:val="center"/>
              <w:rPr>
                <w:rFonts w:cs="Arial"/>
              </w:rPr>
            </w:pPr>
          </w:p>
          <w:p w:rsidR="00802BF0" w:rsidRPr="009D1B3C" w:rsidRDefault="00802BF0" w:rsidP="00305C4B">
            <w:pPr>
              <w:jc w:val="center"/>
              <w:rPr>
                <w:rFonts w:cs="Arial"/>
              </w:rPr>
            </w:pPr>
            <w:r w:rsidRPr="009D1B3C">
              <w:rPr>
                <w:rFonts w:cs="Arial"/>
              </w:rPr>
              <w:t>70 pts</w:t>
            </w:r>
          </w:p>
        </w:tc>
      </w:tr>
      <w:tr w:rsidR="00802BF0" w:rsidRPr="009D1B3C" w:rsidTr="00A716BE">
        <w:trPr>
          <w:trHeight w:val="1593"/>
        </w:trPr>
        <w:tc>
          <w:tcPr>
            <w:tcW w:w="5172" w:type="dxa"/>
            <w:vMerge w:val="restart"/>
            <w:vAlign w:val="center"/>
          </w:tcPr>
          <w:p w:rsidR="00802BF0" w:rsidRPr="009D1B3C" w:rsidRDefault="00802BF0" w:rsidP="00070892">
            <w:pPr>
              <w:ind w:left="0"/>
              <w:jc w:val="center"/>
              <w:rPr>
                <w:rFonts w:cs="Arial"/>
              </w:rPr>
            </w:pPr>
            <w:r w:rsidRPr="009D1B3C">
              <w:rPr>
                <w:rFonts w:cs="Arial"/>
                <w:b/>
              </w:rPr>
              <w:t>Groupe 2</w:t>
            </w:r>
            <w:r w:rsidR="00432B1E" w:rsidRPr="009D1B3C">
              <w:rPr>
                <w:rFonts w:cs="Arial"/>
              </w:rPr>
              <w:t> </w:t>
            </w:r>
          </w:p>
          <w:p w:rsidR="00802BF0" w:rsidRPr="009D1B3C" w:rsidRDefault="00070892" w:rsidP="00070892">
            <w:pPr>
              <w:ind w:left="0"/>
              <w:rPr>
                <w:rFonts w:cs="Arial"/>
              </w:rPr>
            </w:pPr>
            <w:r w:rsidRPr="009D1B3C">
              <w:rPr>
                <w:rFonts w:cs="Arial"/>
              </w:rPr>
              <w:sym w:font="Wingdings 2" w:char="F096"/>
            </w:r>
            <w:r w:rsidRPr="009D1B3C">
              <w:rPr>
                <w:rFonts w:cs="Arial"/>
              </w:rPr>
              <w:t xml:space="preserve"> </w:t>
            </w:r>
            <w:r w:rsidR="00802BF0" w:rsidRPr="009D1B3C">
              <w:rPr>
                <w:rFonts w:cs="Arial"/>
              </w:rPr>
              <w:t>Formations de préparation à de nouveaux postes ou missions académiques nécessitant une certification ou mention complémentaire (par exemple FLS, DNL, CAFFA, etc.).</w:t>
            </w:r>
          </w:p>
          <w:p w:rsidR="00802BF0" w:rsidRPr="009D1B3C" w:rsidRDefault="00802BF0" w:rsidP="00070892">
            <w:pPr>
              <w:ind w:left="426"/>
              <w:rPr>
                <w:rFonts w:cs="Arial"/>
              </w:rPr>
            </w:pPr>
          </w:p>
          <w:p w:rsidR="005D445C" w:rsidRPr="009D1B3C" w:rsidRDefault="005D445C" w:rsidP="00070892">
            <w:pPr>
              <w:ind w:left="426"/>
              <w:rPr>
                <w:rFonts w:cs="Arial"/>
              </w:rPr>
            </w:pPr>
          </w:p>
          <w:p w:rsidR="00802BF0" w:rsidRPr="009D1B3C" w:rsidRDefault="00070892" w:rsidP="00070892">
            <w:pPr>
              <w:ind w:left="0"/>
              <w:rPr>
                <w:rFonts w:cs="Arial"/>
              </w:rPr>
            </w:pPr>
            <w:r w:rsidRPr="009D1B3C">
              <w:rPr>
                <w:rFonts w:cs="Arial"/>
              </w:rPr>
              <w:sym w:font="Wingdings 2" w:char="F096"/>
            </w:r>
            <w:r w:rsidRPr="009D1B3C">
              <w:rPr>
                <w:rFonts w:cs="Arial"/>
              </w:rPr>
              <w:t xml:space="preserve"> </w:t>
            </w:r>
            <w:r w:rsidR="00802BF0" w:rsidRPr="009D1B3C">
              <w:rPr>
                <w:rFonts w:cs="Arial"/>
              </w:rPr>
              <w:t xml:space="preserve">Autre formation </w:t>
            </w:r>
            <w:r w:rsidR="0037343B" w:rsidRPr="009D1B3C">
              <w:rPr>
                <w:rFonts w:cs="Arial"/>
              </w:rPr>
              <w:t xml:space="preserve">(diplôme universitaire) </w:t>
            </w:r>
            <w:r w:rsidR="00802BF0" w:rsidRPr="009D1B3C">
              <w:rPr>
                <w:rFonts w:cs="Arial"/>
              </w:rPr>
              <w:t>conduisant à un perfectionnement dans la discipline d’enseignement</w:t>
            </w:r>
            <w:r w:rsidR="00E40487" w:rsidRPr="009D1B3C">
              <w:rPr>
                <w:rFonts w:cs="Arial"/>
              </w:rPr>
              <w:t>.</w:t>
            </w:r>
          </w:p>
        </w:tc>
        <w:tc>
          <w:tcPr>
            <w:tcW w:w="4037" w:type="dxa"/>
            <w:tcBorders>
              <w:bottom w:val="nil"/>
            </w:tcBorders>
            <w:vAlign w:val="center"/>
          </w:tcPr>
          <w:p w:rsidR="00802BF0" w:rsidRPr="009D1B3C" w:rsidRDefault="00802BF0" w:rsidP="00305C4B">
            <w:pPr>
              <w:jc w:val="center"/>
              <w:rPr>
                <w:rFonts w:cs="Arial"/>
              </w:rPr>
            </w:pPr>
            <w:r w:rsidRPr="009D1B3C">
              <w:rPr>
                <w:rFonts w:cs="Arial"/>
              </w:rPr>
              <w:t>70 pts</w:t>
            </w:r>
          </w:p>
        </w:tc>
      </w:tr>
      <w:tr w:rsidR="00802BF0" w:rsidRPr="009D1B3C" w:rsidTr="00A716BE">
        <w:trPr>
          <w:trHeight w:val="1074"/>
        </w:trPr>
        <w:tc>
          <w:tcPr>
            <w:tcW w:w="5172" w:type="dxa"/>
            <w:vMerge/>
          </w:tcPr>
          <w:p w:rsidR="00802BF0" w:rsidRPr="009D1B3C" w:rsidRDefault="00802BF0" w:rsidP="00305C4B">
            <w:pPr>
              <w:ind w:left="426"/>
              <w:jc w:val="both"/>
              <w:rPr>
                <w:rFonts w:cs="Arial"/>
              </w:rPr>
            </w:pPr>
          </w:p>
        </w:tc>
        <w:tc>
          <w:tcPr>
            <w:tcW w:w="4037" w:type="dxa"/>
            <w:tcBorders>
              <w:top w:val="nil"/>
            </w:tcBorders>
            <w:vAlign w:val="center"/>
          </w:tcPr>
          <w:p w:rsidR="00070892" w:rsidRPr="009D1B3C" w:rsidRDefault="00070892" w:rsidP="00305C4B">
            <w:pPr>
              <w:jc w:val="center"/>
              <w:rPr>
                <w:rFonts w:cs="Arial"/>
              </w:rPr>
            </w:pPr>
          </w:p>
          <w:p w:rsidR="00802BF0" w:rsidRPr="009D1B3C" w:rsidDel="00227D6C" w:rsidRDefault="00802BF0" w:rsidP="00305C4B">
            <w:pPr>
              <w:jc w:val="center"/>
              <w:rPr>
                <w:rFonts w:cs="Arial"/>
              </w:rPr>
            </w:pPr>
            <w:r w:rsidRPr="009D1B3C">
              <w:rPr>
                <w:rFonts w:cs="Arial"/>
              </w:rPr>
              <w:t>40 pts</w:t>
            </w:r>
          </w:p>
        </w:tc>
      </w:tr>
      <w:tr w:rsidR="00802BF0" w:rsidRPr="009D1B3C" w:rsidTr="00A716BE">
        <w:trPr>
          <w:trHeight w:val="2228"/>
        </w:trPr>
        <w:tc>
          <w:tcPr>
            <w:tcW w:w="5172" w:type="dxa"/>
            <w:tcBorders>
              <w:bottom w:val="single" w:sz="4" w:space="0" w:color="auto"/>
            </w:tcBorders>
            <w:vAlign w:val="center"/>
          </w:tcPr>
          <w:p w:rsidR="0006757E" w:rsidRPr="009D1B3C" w:rsidRDefault="00802BF0" w:rsidP="00432B1E">
            <w:pPr>
              <w:ind w:left="0"/>
              <w:jc w:val="center"/>
              <w:rPr>
                <w:rFonts w:cs="Arial"/>
                <w:b/>
              </w:rPr>
            </w:pPr>
            <w:bookmarkStart w:id="24" w:name="_Hlk118305304"/>
            <w:r w:rsidRPr="009D1B3C">
              <w:rPr>
                <w:rFonts w:cs="Arial"/>
                <w:b/>
              </w:rPr>
              <w:t>Groupe 3</w:t>
            </w:r>
          </w:p>
          <w:p w:rsidR="00432B1E" w:rsidRPr="009D1B3C" w:rsidRDefault="00432B1E" w:rsidP="00537773">
            <w:pPr>
              <w:ind w:left="0"/>
              <w:rPr>
                <w:rFonts w:cs="Arial"/>
                <w:bCs/>
              </w:rPr>
            </w:pPr>
            <w:r w:rsidRPr="009D1B3C">
              <w:rPr>
                <w:rFonts w:cs="Arial"/>
                <w:bCs/>
              </w:rPr>
              <w:t>Projet</w:t>
            </w:r>
            <w:r w:rsidR="00CC1E6B" w:rsidRPr="009D1B3C">
              <w:rPr>
                <w:rFonts w:cs="Arial"/>
                <w:bCs/>
              </w:rPr>
              <w:t>s</w:t>
            </w:r>
            <w:r w:rsidRPr="009D1B3C">
              <w:rPr>
                <w:rFonts w:cs="Arial"/>
                <w:bCs/>
              </w:rPr>
              <w:t xml:space="preserve"> de reconversion</w:t>
            </w:r>
            <w:r w:rsidR="0006757E" w:rsidRPr="009D1B3C">
              <w:rPr>
                <w:rFonts w:cs="Arial"/>
                <w:bCs/>
              </w:rPr>
              <w:t> :</w:t>
            </w:r>
          </w:p>
          <w:p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T</w:t>
            </w:r>
            <w:r w:rsidRPr="009D1B3C">
              <w:rPr>
                <w:rFonts w:cs="Arial"/>
              </w:rPr>
              <w:t>rès abouti</w:t>
            </w:r>
          </w:p>
          <w:p w:rsidR="00432B1E" w:rsidRPr="009D1B3C" w:rsidRDefault="00432B1E" w:rsidP="00432B1E">
            <w:pPr>
              <w:ind w:left="0"/>
              <w:rPr>
                <w:rFonts w:cs="Arial"/>
              </w:rPr>
            </w:pPr>
          </w:p>
          <w:p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E</w:t>
            </w:r>
            <w:r w:rsidRPr="009D1B3C">
              <w:rPr>
                <w:rFonts w:cs="Arial"/>
              </w:rPr>
              <w:t>n cours d’approfondissement</w:t>
            </w:r>
          </w:p>
          <w:p w:rsidR="00432B1E" w:rsidRPr="009D1B3C" w:rsidRDefault="00432B1E" w:rsidP="00432B1E">
            <w:pPr>
              <w:ind w:left="0"/>
              <w:rPr>
                <w:rFonts w:cs="Arial"/>
              </w:rPr>
            </w:pPr>
          </w:p>
          <w:p w:rsidR="00432B1E" w:rsidRPr="009D1B3C" w:rsidRDefault="00432B1E" w:rsidP="00432B1E">
            <w:pPr>
              <w:ind w:left="0"/>
              <w:rPr>
                <w:rFonts w:cs="Arial"/>
              </w:rPr>
            </w:pPr>
            <w:r w:rsidRPr="009D1B3C">
              <w:rPr>
                <w:rFonts w:cs="Arial"/>
              </w:rPr>
              <w:sym w:font="Wingdings 2" w:char="F096"/>
            </w:r>
            <w:r w:rsidRPr="009D1B3C">
              <w:rPr>
                <w:rFonts w:cs="Arial"/>
              </w:rPr>
              <w:t xml:space="preserve"> </w:t>
            </w:r>
            <w:r w:rsidR="0006757E" w:rsidRPr="009D1B3C">
              <w:rPr>
                <w:rFonts w:cs="Arial"/>
              </w:rPr>
              <w:t xml:space="preserve">A </w:t>
            </w:r>
            <w:r w:rsidRPr="009D1B3C">
              <w:rPr>
                <w:rFonts w:cs="Arial"/>
              </w:rPr>
              <w:t>approfondir</w:t>
            </w:r>
          </w:p>
        </w:tc>
        <w:tc>
          <w:tcPr>
            <w:tcW w:w="4037" w:type="dxa"/>
            <w:tcBorders>
              <w:bottom w:val="single" w:sz="4" w:space="0" w:color="auto"/>
            </w:tcBorders>
            <w:vAlign w:val="center"/>
          </w:tcPr>
          <w:p w:rsidR="00432B1E" w:rsidRPr="009D1B3C" w:rsidRDefault="00432B1E" w:rsidP="00432B1E">
            <w:pPr>
              <w:ind w:left="0"/>
              <w:jc w:val="center"/>
              <w:rPr>
                <w:rFonts w:cs="Arial"/>
              </w:rPr>
            </w:pPr>
          </w:p>
          <w:p w:rsidR="0006757E" w:rsidRPr="009D1B3C" w:rsidRDefault="0006757E" w:rsidP="00432B1E">
            <w:pPr>
              <w:ind w:left="0"/>
              <w:jc w:val="center"/>
              <w:rPr>
                <w:rFonts w:cs="Arial"/>
              </w:rPr>
            </w:pPr>
          </w:p>
          <w:p w:rsidR="00432B1E" w:rsidRPr="009D1B3C" w:rsidRDefault="00432B1E" w:rsidP="00432B1E">
            <w:pPr>
              <w:ind w:left="0"/>
              <w:jc w:val="center"/>
              <w:rPr>
                <w:rFonts w:cs="Arial"/>
              </w:rPr>
            </w:pPr>
            <w:r w:rsidRPr="009D1B3C">
              <w:rPr>
                <w:rFonts w:cs="Arial"/>
              </w:rPr>
              <w:t>7</w:t>
            </w:r>
            <w:r w:rsidR="00DE5324" w:rsidRPr="009D1B3C">
              <w:rPr>
                <w:rFonts w:cs="Arial"/>
              </w:rPr>
              <w:t>0 pts</w:t>
            </w:r>
          </w:p>
          <w:p w:rsidR="00432B1E" w:rsidRPr="009D1B3C" w:rsidRDefault="00432B1E" w:rsidP="00432B1E">
            <w:pPr>
              <w:ind w:left="0"/>
              <w:jc w:val="center"/>
              <w:rPr>
                <w:rFonts w:cs="Arial"/>
              </w:rPr>
            </w:pPr>
          </w:p>
          <w:p w:rsidR="00802BF0" w:rsidRPr="009D1B3C" w:rsidRDefault="005D445C" w:rsidP="00432B1E">
            <w:pPr>
              <w:ind w:left="0"/>
              <w:jc w:val="center"/>
              <w:rPr>
                <w:rFonts w:cs="Arial"/>
              </w:rPr>
            </w:pPr>
            <w:r w:rsidRPr="009D1B3C">
              <w:rPr>
                <w:rFonts w:cs="Arial"/>
              </w:rPr>
              <w:t>40</w:t>
            </w:r>
            <w:r w:rsidR="00802BF0" w:rsidRPr="009D1B3C">
              <w:rPr>
                <w:rFonts w:cs="Arial"/>
              </w:rPr>
              <w:t xml:space="preserve"> pts</w:t>
            </w:r>
          </w:p>
          <w:p w:rsidR="00432B1E" w:rsidRPr="009D1B3C" w:rsidRDefault="00432B1E" w:rsidP="00432B1E">
            <w:pPr>
              <w:jc w:val="center"/>
              <w:rPr>
                <w:rFonts w:cs="Arial"/>
              </w:rPr>
            </w:pPr>
          </w:p>
          <w:p w:rsidR="00960058" w:rsidRPr="009D1B3C" w:rsidRDefault="00802BF0" w:rsidP="00960058">
            <w:pPr>
              <w:ind w:left="0"/>
              <w:jc w:val="center"/>
              <w:rPr>
                <w:rFonts w:cs="Arial"/>
              </w:rPr>
            </w:pPr>
            <w:r w:rsidRPr="009D1B3C">
              <w:rPr>
                <w:rFonts w:cs="Arial"/>
              </w:rPr>
              <w:t>20 pts</w:t>
            </w:r>
          </w:p>
        </w:tc>
      </w:tr>
    </w:tbl>
    <w:bookmarkEnd w:id="24"/>
    <w:p w:rsidR="00E4045A" w:rsidRPr="009D1B3C" w:rsidRDefault="00A716BE" w:rsidP="00E4045A">
      <w:pPr>
        <w:pStyle w:val="Paragraphedeliste"/>
        <w:numPr>
          <w:ilvl w:val="0"/>
          <w:numId w:val="10"/>
        </w:numPr>
        <w:spacing w:before="240" w:after="240"/>
        <w:ind w:left="426" w:hanging="357"/>
        <w:jc w:val="both"/>
        <w:rPr>
          <w:rFonts w:cs="Arial"/>
        </w:rPr>
      </w:pPr>
      <w:r>
        <w:rPr>
          <w:rFonts w:cs="Arial"/>
        </w:rPr>
        <w:t>Priorité</w:t>
      </w:r>
      <w:r w:rsidR="00802BF0" w:rsidRPr="009D1B3C">
        <w:rPr>
          <w:rFonts w:cs="Arial"/>
        </w:rPr>
        <w:t xml:space="preserve"> RQTH </w:t>
      </w:r>
    </w:p>
    <w:tbl>
      <w:tblPr>
        <w:tblStyle w:val="Grilledutableau"/>
        <w:tblW w:w="6776" w:type="dxa"/>
        <w:jc w:val="center"/>
        <w:tblLayout w:type="fixed"/>
        <w:tblLook w:val="04A0"/>
      </w:tblPr>
      <w:tblGrid>
        <w:gridCol w:w="1804"/>
        <w:gridCol w:w="4972"/>
      </w:tblGrid>
      <w:tr w:rsidR="00802BF0" w:rsidRPr="009D1B3C" w:rsidDel="00DC2B7F" w:rsidTr="00A716BE">
        <w:trPr>
          <w:jc w:val="center"/>
        </w:trPr>
        <w:tc>
          <w:tcPr>
            <w:tcW w:w="1804" w:type="dxa"/>
          </w:tcPr>
          <w:p w:rsidR="00802BF0" w:rsidRPr="009D1B3C" w:rsidRDefault="00802BF0" w:rsidP="006D1570">
            <w:pPr>
              <w:ind w:left="0"/>
              <w:rPr>
                <w:rFonts w:cs="Arial"/>
              </w:rPr>
            </w:pPr>
            <w:r w:rsidRPr="009D1B3C">
              <w:rPr>
                <w:rFonts w:cs="Arial"/>
              </w:rPr>
              <w:t>Groupe 1</w:t>
            </w:r>
          </w:p>
        </w:tc>
        <w:tc>
          <w:tcPr>
            <w:tcW w:w="4972" w:type="dxa"/>
            <w:vAlign w:val="center"/>
          </w:tcPr>
          <w:p w:rsidR="00802BF0" w:rsidRPr="009D1B3C" w:rsidRDefault="00802BF0" w:rsidP="006D1570">
            <w:pPr>
              <w:ind w:left="0"/>
              <w:jc w:val="center"/>
              <w:rPr>
                <w:rFonts w:cs="Arial"/>
              </w:rPr>
            </w:pPr>
            <w:r w:rsidRPr="009D1B3C">
              <w:rPr>
                <w:rFonts w:cs="Arial"/>
              </w:rPr>
              <w:t>60 points</w:t>
            </w:r>
          </w:p>
        </w:tc>
      </w:tr>
      <w:tr w:rsidR="00292DE3" w:rsidRPr="009D1B3C" w:rsidDel="00DC2B7F" w:rsidTr="00A716BE">
        <w:trPr>
          <w:jc w:val="center"/>
        </w:trPr>
        <w:tc>
          <w:tcPr>
            <w:tcW w:w="1804" w:type="dxa"/>
          </w:tcPr>
          <w:p w:rsidR="00292DE3" w:rsidRPr="009D1B3C" w:rsidRDefault="00292DE3" w:rsidP="006D1570">
            <w:pPr>
              <w:ind w:left="0"/>
              <w:rPr>
                <w:rFonts w:cs="Arial"/>
              </w:rPr>
            </w:pPr>
            <w:r w:rsidRPr="009D1B3C">
              <w:rPr>
                <w:rFonts w:cs="Arial"/>
              </w:rPr>
              <w:t>Groupe 2</w:t>
            </w:r>
          </w:p>
        </w:tc>
        <w:tc>
          <w:tcPr>
            <w:tcW w:w="4972" w:type="dxa"/>
            <w:vAlign w:val="center"/>
          </w:tcPr>
          <w:p w:rsidR="00292DE3" w:rsidRPr="009D1B3C" w:rsidRDefault="00292DE3" w:rsidP="006D1570">
            <w:pPr>
              <w:ind w:left="0"/>
              <w:jc w:val="center"/>
              <w:rPr>
                <w:rFonts w:cs="Arial"/>
              </w:rPr>
            </w:pPr>
            <w:r w:rsidRPr="009D1B3C">
              <w:rPr>
                <w:rFonts w:cs="Arial"/>
              </w:rPr>
              <w:t>20 points</w:t>
            </w:r>
          </w:p>
        </w:tc>
      </w:tr>
      <w:tr w:rsidR="00802BF0" w:rsidRPr="009D1B3C" w:rsidDel="00DC2B7F" w:rsidTr="00A716BE">
        <w:trPr>
          <w:jc w:val="center"/>
        </w:trPr>
        <w:tc>
          <w:tcPr>
            <w:tcW w:w="1804" w:type="dxa"/>
          </w:tcPr>
          <w:p w:rsidR="00802BF0" w:rsidRPr="009D1B3C" w:rsidRDefault="00802BF0" w:rsidP="006D1570">
            <w:pPr>
              <w:ind w:left="0"/>
              <w:rPr>
                <w:rFonts w:cs="Arial"/>
              </w:rPr>
            </w:pPr>
            <w:r w:rsidRPr="009D1B3C">
              <w:rPr>
                <w:rFonts w:cs="Arial"/>
              </w:rPr>
              <w:t xml:space="preserve">Groupe 3 </w:t>
            </w:r>
          </w:p>
        </w:tc>
        <w:tc>
          <w:tcPr>
            <w:tcW w:w="4972" w:type="dxa"/>
            <w:vAlign w:val="center"/>
          </w:tcPr>
          <w:p w:rsidR="00802BF0" w:rsidRPr="009D1B3C" w:rsidRDefault="00802BF0" w:rsidP="006D1570">
            <w:pPr>
              <w:ind w:left="0"/>
              <w:jc w:val="center"/>
              <w:rPr>
                <w:rFonts w:cs="Arial"/>
              </w:rPr>
            </w:pPr>
            <w:r w:rsidRPr="009D1B3C">
              <w:rPr>
                <w:rFonts w:cs="Arial"/>
              </w:rPr>
              <w:t>10 points</w:t>
            </w:r>
          </w:p>
        </w:tc>
      </w:tr>
    </w:tbl>
    <w:p w:rsidR="0006627C" w:rsidRPr="009D1B3C" w:rsidRDefault="0006627C" w:rsidP="00E4045A">
      <w:pPr>
        <w:pStyle w:val="Titre2"/>
        <w:numPr>
          <w:ilvl w:val="0"/>
          <w:numId w:val="0"/>
        </w:numPr>
        <w:ind w:left="1440"/>
      </w:pPr>
    </w:p>
    <w:p w:rsidR="00E4045A" w:rsidRPr="009D1B3C" w:rsidRDefault="00E4045A" w:rsidP="00E4045A">
      <w:pPr>
        <w:pStyle w:val="Titre2"/>
        <w:numPr>
          <w:ilvl w:val="1"/>
          <w:numId w:val="41"/>
        </w:numPr>
      </w:pPr>
      <w:bookmarkStart w:id="25" w:name="_Toc213247571"/>
      <w:r w:rsidRPr="009D1B3C">
        <w:t>Critères de départage à barème équivalent</w:t>
      </w:r>
      <w:bookmarkEnd w:id="25"/>
    </w:p>
    <w:p w:rsidR="00DA4496" w:rsidRPr="009D1B3C" w:rsidRDefault="00DA4496" w:rsidP="00DA4496">
      <w:pPr>
        <w:pStyle w:val="Paragraphedeliste"/>
        <w:spacing w:after="240" w:line="240" w:lineRule="auto"/>
        <w:ind w:left="0"/>
        <w:jc w:val="both"/>
        <w:rPr>
          <w:rFonts w:cs="Arial"/>
        </w:rPr>
      </w:pPr>
      <w:r w:rsidRPr="009D1B3C">
        <w:rPr>
          <w:rFonts w:cs="Arial"/>
        </w:rPr>
        <w:t xml:space="preserve">À barème égal, les agents sont départagés successivement </w:t>
      </w:r>
      <w:r w:rsidR="00F12A3E" w:rsidRPr="009D1B3C">
        <w:rPr>
          <w:rFonts w:cs="Arial"/>
        </w:rPr>
        <w:t>par le biais des critères suivants</w:t>
      </w:r>
      <w:r w:rsidRPr="009D1B3C">
        <w:rPr>
          <w:rFonts w:cs="Arial"/>
        </w:rPr>
        <w:t xml:space="preserve"> : </w:t>
      </w:r>
    </w:p>
    <w:p w:rsidR="002743A1" w:rsidRPr="009D1B3C" w:rsidRDefault="002743A1" w:rsidP="00DA4496">
      <w:pPr>
        <w:pStyle w:val="Paragraphedeliste"/>
        <w:spacing w:after="240" w:line="240" w:lineRule="auto"/>
        <w:ind w:left="0"/>
        <w:jc w:val="both"/>
        <w:rPr>
          <w:rFonts w:cs="Arial"/>
        </w:rPr>
      </w:pPr>
    </w:p>
    <w:p w:rsidR="00DA4496" w:rsidRPr="009D1B3C" w:rsidRDefault="00DA4496" w:rsidP="00F12A3E">
      <w:pPr>
        <w:pStyle w:val="Paragraphedeliste"/>
        <w:numPr>
          <w:ilvl w:val="0"/>
          <w:numId w:val="11"/>
        </w:numPr>
        <w:spacing w:after="240" w:line="240" w:lineRule="auto"/>
        <w:jc w:val="both"/>
        <w:rPr>
          <w:rFonts w:cs="Arial"/>
        </w:rPr>
      </w:pPr>
      <w:r w:rsidRPr="009D1B3C">
        <w:rPr>
          <w:rFonts w:cs="Arial"/>
        </w:rPr>
        <w:t xml:space="preserve">Parité </w:t>
      </w:r>
      <w:r w:rsidR="00F12A3E" w:rsidRPr="009D1B3C">
        <w:rPr>
          <w:rFonts w:cs="Arial"/>
        </w:rPr>
        <w:t>(</w:t>
      </w:r>
      <w:r w:rsidRPr="009D1B3C">
        <w:rPr>
          <w:rFonts w:cs="Arial"/>
        </w:rPr>
        <w:t xml:space="preserve">possibilité de procéder à un rééquilibrage </w:t>
      </w:r>
      <w:r w:rsidR="00F12A3E" w:rsidRPr="009D1B3C">
        <w:rPr>
          <w:rFonts w:cs="Arial"/>
        </w:rPr>
        <w:t xml:space="preserve">en faveur des femmes ou des hommes </w:t>
      </w:r>
      <w:r w:rsidRPr="009D1B3C">
        <w:rPr>
          <w:rFonts w:cs="Arial"/>
        </w:rPr>
        <w:t xml:space="preserve">si la proportion </w:t>
      </w:r>
      <w:r w:rsidR="00F12A3E" w:rsidRPr="009D1B3C">
        <w:rPr>
          <w:rFonts w:cs="Arial"/>
        </w:rPr>
        <w:t>parmi les bénéficiaires du CFP est inférieure à celle constatée parmi les candidats dans le groupe concerné)</w:t>
      </w:r>
    </w:p>
    <w:p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Corps (possibilité de rééquilibrer en faveur d’un corps, selon la même logique que la parité)</w:t>
      </w:r>
    </w:p>
    <w:p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Nombre de demandes (possibilité de rééquilibrer en faveur des candidats ayant le plus grand nombre de demandes)</w:t>
      </w:r>
    </w:p>
    <w:p w:rsidR="00F12A3E" w:rsidRPr="009D1B3C" w:rsidRDefault="00F12A3E" w:rsidP="00F12A3E">
      <w:pPr>
        <w:pStyle w:val="Paragraphedeliste"/>
        <w:numPr>
          <w:ilvl w:val="0"/>
          <w:numId w:val="11"/>
        </w:numPr>
        <w:spacing w:after="240" w:line="240" w:lineRule="auto"/>
        <w:jc w:val="both"/>
        <w:rPr>
          <w:rFonts w:cs="Arial"/>
        </w:rPr>
      </w:pPr>
      <w:r w:rsidRPr="009D1B3C">
        <w:rPr>
          <w:rFonts w:cs="Arial"/>
        </w:rPr>
        <w:t>Echelon et ancienneté dans l’échelon (</w:t>
      </w:r>
      <w:r w:rsidR="0019162E" w:rsidRPr="009D1B3C">
        <w:rPr>
          <w:rFonts w:cs="Arial"/>
        </w:rPr>
        <w:t xml:space="preserve">possibilité de </w:t>
      </w:r>
      <w:r w:rsidRPr="009D1B3C">
        <w:rPr>
          <w:rFonts w:cs="Arial"/>
        </w:rPr>
        <w:t xml:space="preserve">rééquilibrer en faveur des candidats ayant l’échelon le plus élevé </w:t>
      </w:r>
      <w:r w:rsidR="0019162E" w:rsidRPr="009D1B3C">
        <w:rPr>
          <w:rFonts w:cs="Arial"/>
        </w:rPr>
        <w:t>ou la plus grande ancienneté dans l’échelon)</w:t>
      </w:r>
    </w:p>
    <w:p w:rsidR="00802BF0" w:rsidRPr="009D1B3C" w:rsidRDefault="0019162E" w:rsidP="00D82FE4">
      <w:pPr>
        <w:pStyle w:val="Paragraphedeliste"/>
        <w:numPr>
          <w:ilvl w:val="0"/>
          <w:numId w:val="11"/>
        </w:numPr>
        <w:spacing w:after="240" w:line="240" w:lineRule="auto"/>
        <w:jc w:val="both"/>
        <w:rPr>
          <w:rFonts w:cs="Arial"/>
        </w:rPr>
      </w:pPr>
      <w:r w:rsidRPr="009D1B3C">
        <w:rPr>
          <w:rFonts w:cs="Arial"/>
        </w:rPr>
        <w:t>Discipline (possibilité de rééquilibrer en faveur d’une discipline)</w:t>
      </w:r>
    </w:p>
    <w:p w:rsidR="00D82FE4" w:rsidRPr="009D1B3C" w:rsidRDefault="00D82FE4" w:rsidP="00D82FE4">
      <w:pPr>
        <w:pStyle w:val="Titre2"/>
        <w:numPr>
          <w:ilvl w:val="1"/>
          <w:numId w:val="41"/>
        </w:numPr>
      </w:pPr>
      <w:bookmarkStart w:id="26" w:name="_Toc213247572"/>
      <w:r w:rsidRPr="009D1B3C">
        <w:t>Commission administrative paritaire académique</w:t>
      </w:r>
      <w:bookmarkEnd w:id="26"/>
    </w:p>
    <w:p w:rsidR="0037343B" w:rsidRDefault="00CC1E6B" w:rsidP="00D82FE4">
      <w:pPr>
        <w:pStyle w:val="Paragraphedeliste"/>
        <w:spacing w:after="240" w:line="240" w:lineRule="auto"/>
        <w:ind w:left="0"/>
        <w:jc w:val="both"/>
        <w:rPr>
          <w:rFonts w:cs="Arial"/>
        </w:rPr>
      </w:pPr>
      <w:r w:rsidRPr="009D1B3C">
        <w:rPr>
          <w:rFonts w:cs="Arial"/>
        </w:rPr>
        <w:t>A l’issue de l’étude des candidatures</w:t>
      </w:r>
      <w:r w:rsidR="004B0FEA" w:rsidRPr="009D1B3C">
        <w:rPr>
          <w:rFonts w:cs="Arial"/>
        </w:rPr>
        <w:t xml:space="preserve">, la commission administrative paritaire académique </w:t>
      </w:r>
      <w:r w:rsidRPr="009D1B3C">
        <w:rPr>
          <w:rFonts w:cs="Arial"/>
        </w:rPr>
        <w:t xml:space="preserve">(CAPA) </w:t>
      </w:r>
      <w:r w:rsidR="00E4045A" w:rsidRPr="009D1B3C">
        <w:rPr>
          <w:rFonts w:cs="Arial"/>
        </w:rPr>
        <w:t>se réuni</w:t>
      </w:r>
      <w:r w:rsidR="00537773" w:rsidRPr="009D1B3C">
        <w:rPr>
          <w:rFonts w:cs="Arial"/>
        </w:rPr>
        <w:t>t</w:t>
      </w:r>
      <w:r w:rsidRPr="009D1B3C">
        <w:rPr>
          <w:rFonts w:cs="Arial"/>
        </w:rPr>
        <w:t xml:space="preserve"> pour étudier les demandes susceptibles de faire l’objet d’un troisième refus d’octroi du congé de formation. </w:t>
      </w:r>
    </w:p>
    <w:p w:rsidR="00052650" w:rsidRDefault="00052650" w:rsidP="00D82FE4">
      <w:pPr>
        <w:pStyle w:val="Paragraphedeliste"/>
        <w:spacing w:after="240" w:line="240" w:lineRule="auto"/>
        <w:ind w:left="0"/>
        <w:jc w:val="both"/>
        <w:rPr>
          <w:rFonts w:cs="Arial"/>
        </w:rPr>
      </w:pPr>
    </w:p>
    <w:p w:rsidR="00052650" w:rsidRDefault="00052650" w:rsidP="00D82FE4">
      <w:pPr>
        <w:pStyle w:val="Paragraphedeliste"/>
        <w:spacing w:after="240" w:line="240" w:lineRule="auto"/>
        <w:ind w:left="0"/>
        <w:jc w:val="both"/>
        <w:rPr>
          <w:rFonts w:cs="Arial"/>
        </w:rPr>
      </w:pPr>
    </w:p>
    <w:p w:rsidR="00052650" w:rsidRPr="009D1B3C" w:rsidRDefault="00052650" w:rsidP="00D82FE4">
      <w:pPr>
        <w:pStyle w:val="Paragraphedeliste"/>
        <w:spacing w:after="240" w:line="240" w:lineRule="auto"/>
        <w:ind w:left="0"/>
        <w:jc w:val="both"/>
        <w:rPr>
          <w:rFonts w:cs="Arial"/>
        </w:rPr>
      </w:pPr>
    </w:p>
    <w:p w:rsidR="00D82FE4" w:rsidRPr="009D1B3C" w:rsidRDefault="00FD77D1" w:rsidP="00D82FE4">
      <w:pPr>
        <w:pStyle w:val="Titre1"/>
        <w:numPr>
          <w:ilvl w:val="0"/>
          <w:numId w:val="38"/>
        </w:numPr>
        <w:rPr>
          <w:rFonts w:ascii="Arial" w:hAnsi="Arial"/>
        </w:rPr>
      </w:pPr>
      <w:bookmarkStart w:id="27" w:name="_Toc213247573"/>
      <w:r>
        <w:rPr>
          <w:rFonts w:ascii="Arial" w:hAnsi="Arial"/>
        </w:rPr>
        <w:lastRenderedPageBreak/>
        <w:t>R</w:t>
      </w:r>
      <w:r w:rsidR="00D82FE4" w:rsidRPr="009D1B3C">
        <w:rPr>
          <w:rFonts w:ascii="Arial" w:hAnsi="Arial"/>
        </w:rPr>
        <w:t>ésultats</w:t>
      </w:r>
      <w:bookmarkEnd w:id="27"/>
    </w:p>
    <w:p w:rsidR="00D82FE4" w:rsidRPr="009D1B3C" w:rsidRDefault="00D82FE4" w:rsidP="00D82FE4">
      <w:pPr>
        <w:ind w:left="0"/>
        <w:jc w:val="both"/>
        <w:rPr>
          <w:rFonts w:cs="Arial"/>
        </w:rPr>
      </w:pPr>
      <w:r w:rsidRPr="009D1B3C">
        <w:rPr>
          <w:rFonts w:cs="Arial"/>
        </w:rPr>
        <w:t xml:space="preserve">A l’issue </w:t>
      </w:r>
      <w:r w:rsidR="00854CF8" w:rsidRPr="009D1B3C">
        <w:rPr>
          <w:rFonts w:cs="Arial"/>
        </w:rPr>
        <w:t xml:space="preserve">des travaux de </w:t>
      </w:r>
      <w:r w:rsidR="00944856" w:rsidRPr="009D1B3C">
        <w:rPr>
          <w:rFonts w:cs="Arial"/>
        </w:rPr>
        <w:t>la CAPA</w:t>
      </w:r>
      <w:r w:rsidRPr="009D1B3C">
        <w:rPr>
          <w:rFonts w:cs="Arial"/>
        </w:rPr>
        <w:t xml:space="preserve">, les candidats seront avisés par </w:t>
      </w:r>
      <w:r w:rsidR="00854CF8" w:rsidRPr="009D1B3C">
        <w:rPr>
          <w:rFonts w:cs="Arial"/>
        </w:rPr>
        <w:t>courriel</w:t>
      </w:r>
      <w:r w:rsidRPr="009D1B3C">
        <w:rPr>
          <w:rFonts w:cs="Arial"/>
        </w:rPr>
        <w:t xml:space="preserve"> via la plateforme Colibris des suites données à leur demande. </w:t>
      </w:r>
    </w:p>
    <w:p w:rsidR="00D82FE4" w:rsidRPr="00D90ACE" w:rsidRDefault="00D82FE4" w:rsidP="00D90ACE">
      <w:pPr>
        <w:pStyle w:val="Paragraphedeliste"/>
        <w:numPr>
          <w:ilvl w:val="0"/>
          <w:numId w:val="11"/>
        </w:numPr>
        <w:jc w:val="both"/>
        <w:rPr>
          <w:rFonts w:cs="Arial"/>
        </w:rPr>
      </w:pPr>
      <w:r w:rsidRPr="00D90ACE">
        <w:rPr>
          <w:rFonts w:cs="Arial"/>
        </w:rPr>
        <w:t>S’ils sont retenus sur la liste principale, ils doivent procéder à leur inscription auprès de l’organisme de formation sélectionné.</w:t>
      </w:r>
    </w:p>
    <w:p w:rsidR="00F84932" w:rsidRPr="00D90ACE" w:rsidRDefault="00D82FE4" w:rsidP="00D90ACE">
      <w:pPr>
        <w:pStyle w:val="Paragraphedeliste"/>
        <w:numPr>
          <w:ilvl w:val="0"/>
          <w:numId w:val="11"/>
        </w:numPr>
        <w:jc w:val="both"/>
        <w:rPr>
          <w:rFonts w:cs="Arial"/>
        </w:rPr>
      </w:pPr>
      <w:r w:rsidRPr="00D90ACE">
        <w:rPr>
          <w:rFonts w:cs="Arial"/>
        </w:rPr>
        <w:t xml:space="preserve">S’ils sont retenus sur la liste complémentaire, ils sont susceptibles d’être contactés ultérieurement par la DPE en fonction des renoncements des candidats retenus sur liste principale. </w:t>
      </w:r>
    </w:p>
    <w:p w:rsidR="00F84932" w:rsidRPr="009D1B3C" w:rsidRDefault="00F84932" w:rsidP="00F84932">
      <w:pPr>
        <w:ind w:left="0"/>
        <w:jc w:val="both"/>
        <w:rPr>
          <w:rFonts w:cs="Arial"/>
        </w:rPr>
      </w:pPr>
    </w:p>
    <w:p w:rsidR="00F84932" w:rsidRPr="009D1B3C" w:rsidRDefault="00F84932" w:rsidP="00F84932">
      <w:pPr>
        <w:spacing w:after="240" w:line="240" w:lineRule="auto"/>
        <w:ind w:left="0"/>
        <w:jc w:val="both"/>
        <w:rPr>
          <w:rFonts w:cs="Arial"/>
        </w:rPr>
      </w:pPr>
      <w:r w:rsidRPr="009D1B3C">
        <w:rPr>
          <w:rFonts w:cs="Arial"/>
        </w:rPr>
        <w:t>Pour tous les candidats qui ne pourront bénéficier d’un congé de formation, un courrier de refus qui attestera du nombre de candidature</w:t>
      </w:r>
      <w:r w:rsidR="00454F95" w:rsidRPr="009D1B3C">
        <w:rPr>
          <w:rFonts w:cs="Arial"/>
        </w:rPr>
        <w:t>s</w:t>
      </w:r>
      <w:r w:rsidRPr="009D1B3C">
        <w:rPr>
          <w:rFonts w:cs="Arial"/>
        </w:rPr>
        <w:t xml:space="preserve"> refusée</w:t>
      </w:r>
      <w:r w:rsidR="00454F95" w:rsidRPr="009D1B3C">
        <w:rPr>
          <w:rFonts w:cs="Arial"/>
        </w:rPr>
        <w:t>s</w:t>
      </w:r>
      <w:r w:rsidRPr="009D1B3C">
        <w:rPr>
          <w:rFonts w:cs="Arial"/>
        </w:rPr>
        <w:t xml:space="preserve"> leurs sera transmis</w:t>
      </w:r>
      <w:r w:rsidR="00052650">
        <w:rPr>
          <w:rFonts w:cs="Arial"/>
        </w:rPr>
        <w:t xml:space="preserve"> via l’application Colibris</w:t>
      </w:r>
      <w:r w:rsidRPr="009D1B3C">
        <w:rPr>
          <w:rFonts w:cs="Arial"/>
        </w:rPr>
        <w:t xml:space="preserve"> </w:t>
      </w:r>
      <w:r w:rsidR="00454F95" w:rsidRPr="009D1B3C">
        <w:rPr>
          <w:rFonts w:cs="Arial"/>
        </w:rPr>
        <w:t xml:space="preserve">et permettra d’attester de leur situation lors d’une prochaine demande. </w:t>
      </w:r>
    </w:p>
    <w:p w:rsidR="00D82FE4" w:rsidRPr="009D1B3C" w:rsidRDefault="00D82FE4" w:rsidP="00D82FE4">
      <w:pPr>
        <w:pStyle w:val="Titre2"/>
      </w:pPr>
      <w:r w:rsidRPr="009D1B3C">
        <w:rPr>
          <w:u w:val="none"/>
        </w:rPr>
        <w:t xml:space="preserve"> </w:t>
      </w:r>
      <w:bookmarkStart w:id="28" w:name="_Toc213247574"/>
      <w:r w:rsidRPr="009D1B3C">
        <w:t>Recours</w:t>
      </w:r>
      <w:bookmarkEnd w:id="28"/>
    </w:p>
    <w:p w:rsidR="00D82FE4" w:rsidRPr="009D1B3C" w:rsidRDefault="00D82FE4" w:rsidP="00D82FE4">
      <w:pPr>
        <w:spacing w:after="240" w:line="240" w:lineRule="auto"/>
        <w:ind w:left="0"/>
        <w:jc w:val="both"/>
        <w:rPr>
          <w:rFonts w:cs="Arial"/>
        </w:rPr>
      </w:pPr>
      <w:r w:rsidRPr="009D1B3C">
        <w:rPr>
          <w:rFonts w:cs="Arial"/>
        </w:rPr>
        <w:t xml:space="preserve">Les personnels peuvent former un recours gracieux contre les décisions individuelles défavorables prises à leur encontre. Cette procédure est intégralement dématérialisée. </w:t>
      </w:r>
    </w:p>
    <w:p w:rsidR="00537773" w:rsidRPr="009D1B3C" w:rsidRDefault="00D82FE4" w:rsidP="00D82FE4">
      <w:pPr>
        <w:spacing w:after="240" w:line="240" w:lineRule="auto"/>
        <w:ind w:left="0"/>
        <w:jc w:val="both"/>
        <w:rPr>
          <w:rFonts w:cs="Arial"/>
        </w:rPr>
      </w:pPr>
      <w:r w:rsidRPr="009D1B3C">
        <w:rPr>
          <w:rFonts w:cs="Arial"/>
        </w:rPr>
        <w:t>Ainsi, la demande de recours doit être saisie via l</w:t>
      </w:r>
      <w:r w:rsidR="002743A1" w:rsidRPr="009D1B3C">
        <w:rPr>
          <w:rFonts w:cs="Arial"/>
        </w:rPr>
        <w:t xml:space="preserve">a </w:t>
      </w:r>
      <w:r w:rsidRPr="009D1B3C">
        <w:rPr>
          <w:rFonts w:cs="Arial"/>
        </w:rPr>
        <w:t xml:space="preserve">plateforme Colibris, dans les deux mois suivant la notification du refus par l’administration. </w:t>
      </w:r>
    </w:p>
    <w:p w:rsidR="00D82FE4" w:rsidRPr="009D1B3C" w:rsidRDefault="00D82FE4" w:rsidP="00D82FE4">
      <w:pPr>
        <w:pStyle w:val="Titre2"/>
      </w:pPr>
      <w:r w:rsidRPr="009D1B3C">
        <w:rPr>
          <w:u w:val="none"/>
        </w:rPr>
        <w:t xml:space="preserve"> </w:t>
      </w:r>
      <w:bookmarkStart w:id="29" w:name="_Toc213247575"/>
      <w:r w:rsidRPr="009D1B3C">
        <w:t>Obligations du bénéficiaire du congé de formation professionnelle</w:t>
      </w:r>
      <w:bookmarkEnd w:id="29"/>
    </w:p>
    <w:p w:rsidR="00D82FE4" w:rsidRPr="009D1B3C" w:rsidRDefault="00D82FE4" w:rsidP="00D82FE4">
      <w:pPr>
        <w:ind w:left="0"/>
        <w:jc w:val="both"/>
        <w:rPr>
          <w:rFonts w:cs="Arial"/>
        </w:rPr>
      </w:pPr>
      <w:r w:rsidRPr="009D1B3C">
        <w:rPr>
          <w:rFonts w:cs="Arial"/>
        </w:rPr>
        <w:t xml:space="preserve">Un contrôle du suivi de la formation est assuré par le service gestionnaire de l’agent concerné. </w:t>
      </w:r>
    </w:p>
    <w:p w:rsidR="00944856" w:rsidRPr="009D1B3C" w:rsidRDefault="00D82FE4" w:rsidP="00D82FE4">
      <w:pPr>
        <w:ind w:left="0"/>
        <w:jc w:val="both"/>
        <w:rPr>
          <w:rFonts w:cs="Arial"/>
        </w:rPr>
      </w:pPr>
      <w:r w:rsidRPr="009D1B3C">
        <w:rPr>
          <w:rFonts w:cs="Arial"/>
        </w:rPr>
        <w:t>A ce titre, le bénéficiaire s’engage à fournir</w:t>
      </w:r>
      <w:r w:rsidR="00944856" w:rsidRPr="009D1B3C">
        <w:rPr>
          <w:rFonts w:cs="Arial"/>
        </w:rPr>
        <w:t> :</w:t>
      </w:r>
    </w:p>
    <w:p w:rsidR="00D82FE4" w:rsidRPr="009D1B3C" w:rsidRDefault="00944856" w:rsidP="00944856">
      <w:pPr>
        <w:pStyle w:val="Paragraphedeliste"/>
        <w:numPr>
          <w:ilvl w:val="0"/>
          <w:numId w:val="11"/>
        </w:numPr>
        <w:jc w:val="both"/>
        <w:rPr>
          <w:rFonts w:cs="Arial"/>
        </w:rPr>
      </w:pPr>
      <w:r w:rsidRPr="009D1B3C">
        <w:rPr>
          <w:rFonts w:cs="Arial"/>
        </w:rPr>
        <w:t>U</w:t>
      </w:r>
      <w:r w:rsidR="00D82FE4" w:rsidRPr="009D1B3C">
        <w:rPr>
          <w:rFonts w:cs="Arial"/>
        </w:rPr>
        <w:t xml:space="preserve">ne attestation d’inscription à la formation choisie et des attestations mensuelles de présence effective aux cours. </w:t>
      </w:r>
    </w:p>
    <w:p w:rsidR="00D82FE4" w:rsidRPr="009D1B3C" w:rsidRDefault="00D82FE4" w:rsidP="00944856">
      <w:pPr>
        <w:pStyle w:val="Paragraphedeliste"/>
        <w:numPr>
          <w:ilvl w:val="0"/>
          <w:numId w:val="11"/>
        </w:numPr>
        <w:rPr>
          <w:rFonts w:cs="Arial"/>
        </w:rPr>
      </w:pPr>
      <w:r w:rsidRPr="009D1B3C">
        <w:rPr>
          <w:rFonts w:cs="Arial"/>
        </w:rPr>
        <w:t>L’attestation mensuelle de présence (assiduité)</w:t>
      </w:r>
      <w:r w:rsidR="00944856" w:rsidRPr="009D1B3C">
        <w:rPr>
          <w:rFonts w:cs="Arial"/>
        </w:rPr>
        <w:t xml:space="preserve">. </w:t>
      </w:r>
      <w:r w:rsidR="00D90ACE">
        <w:rPr>
          <w:rFonts w:cs="Arial"/>
        </w:rPr>
        <w:t>M</w:t>
      </w:r>
      <w:r w:rsidRPr="009D1B3C">
        <w:rPr>
          <w:rFonts w:cs="Arial"/>
        </w:rPr>
        <w:t>odèle joint</w:t>
      </w:r>
      <w:r w:rsidR="00D90ACE">
        <w:rPr>
          <w:rFonts w:cs="Arial"/>
        </w:rPr>
        <w:t xml:space="preserve"> en </w:t>
      </w:r>
      <w:r w:rsidRPr="009D1B3C">
        <w:rPr>
          <w:rFonts w:cs="Arial"/>
        </w:rPr>
        <w:t xml:space="preserve">annexe </w:t>
      </w:r>
      <w:r w:rsidR="00E4045A" w:rsidRPr="009D1B3C">
        <w:rPr>
          <w:rFonts w:cs="Arial"/>
        </w:rPr>
        <w:t>1</w:t>
      </w:r>
      <w:r w:rsidRPr="009D1B3C">
        <w:rPr>
          <w:rFonts w:cs="Arial"/>
        </w:rPr>
        <w:t>.</w:t>
      </w:r>
    </w:p>
    <w:p w:rsidR="00944856" w:rsidRPr="009D1B3C" w:rsidRDefault="00944856" w:rsidP="00944856">
      <w:pPr>
        <w:ind w:left="0"/>
        <w:rPr>
          <w:rFonts w:cs="Arial"/>
        </w:rPr>
      </w:pPr>
    </w:p>
    <w:p w:rsidR="00D82FE4" w:rsidRPr="009D1B3C" w:rsidRDefault="00944856" w:rsidP="00D82FE4">
      <w:pPr>
        <w:ind w:left="0"/>
        <w:rPr>
          <w:rFonts w:cs="Arial"/>
        </w:rPr>
      </w:pPr>
      <w:r w:rsidRPr="009D1B3C">
        <w:rPr>
          <w:rFonts w:cs="Arial"/>
        </w:rPr>
        <w:t xml:space="preserve">Ces documents devront être adressées </w:t>
      </w:r>
      <w:r w:rsidR="006C1C0D" w:rsidRPr="009D1B3C">
        <w:rPr>
          <w:rFonts w:cs="Arial"/>
        </w:rPr>
        <w:t>à la DPE 4 à 9</w:t>
      </w:r>
      <w:r w:rsidRPr="009D1B3C">
        <w:rPr>
          <w:rFonts w:cs="Arial"/>
        </w:rPr>
        <w:t xml:space="preserve"> pour les titulaires et à la DPE 2 pour les non-titulaires.</w:t>
      </w:r>
      <w:r w:rsidR="0037586D" w:rsidRPr="009D1B3C">
        <w:rPr>
          <w:rFonts w:cs="Arial"/>
        </w:rPr>
        <w:t xml:space="preserve"> </w:t>
      </w:r>
      <w:r w:rsidR="00D90ACE">
        <w:rPr>
          <w:rFonts w:cs="Arial"/>
        </w:rPr>
        <w:t>(</w:t>
      </w:r>
      <w:proofErr w:type="gramStart"/>
      <w:r w:rsidR="00D90ACE">
        <w:rPr>
          <w:rFonts w:cs="Arial"/>
        </w:rPr>
        <w:t>voir</w:t>
      </w:r>
      <w:proofErr w:type="gramEnd"/>
      <w:r w:rsidR="00D90ACE">
        <w:rPr>
          <w:rFonts w:cs="Arial"/>
        </w:rPr>
        <w:t xml:space="preserve"> coordonnées dans l’</w:t>
      </w:r>
      <w:r w:rsidR="0037586D" w:rsidRPr="009D1B3C">
        <w:rPr>
          <w:rFonts w:cs="Arial"/>
        </w:rPr>
        <w:t>annexe 1</w:t>
      </w:r>
      <w:r w:rsidR="00D90ACE">
        <w:rPr>
          <w:rFonts w:cs="Arial"/>
        </w:rPr>
        <w:t>)</w:t>
      </w:r>
      <w:r w:rsidR="005966C0" w:rsidRPr="009D1B3C">
        <w:rPr>
          <w:rFonts w:cs="Arial"/>
        </w:rPr>
        <w:t>.</w:t>
      </w:r>
    </w:p>
    <w:p w:rsidR="00944856" w:rsidRPr="009D1B3C" w:rsidRDefault="00944856" w:rsidP="00D82FE4">
      <w:pPr>
        <w:ind w:left="0"/>
        <w:rPr>
          <w:rFonts w:cs="Arial"/>
        </w:rPr>
      </w:pPr>
    </w:p>
    <w:p w:rsidR="00D82FE4" w:rsidRPr="009D1B3C" w:rsidRDefault="00D82FE4" w:rsidP="00D82FE4">
      <w:pPr>
        <w:spacing w:line="240" w:lineRule="auto"/>
        <w:ind w:left="0"/>
        <w:jc w:val="both"/>
        <w:rPr>
          <w:rFonts w:cs="Arial"/>
        </w:rPr>
      </w:pPr>
      <w:r w:rsidRPr="009D1B3C">
        <w:rPr>
          <w:rFonts w:cs="Arial"/>
        </w:rPr>
        <w:t xml:space="preserve">Sauf à devoir rembourser le montant de l’indemnité perçue, l’agent est tenu de rester au service de l’Etat « </w:t>
      </w:r>
      <w:r w:rsidRPr="009D1B3C">
        <w:rPr>
          <w:rFonts w:cs="Arial"/>
          <w:i/>
        </w:rPr>
        <w:t>pendant une période dont la durée est égale au triple de celle pendant laquelle il a perçu les indemnités prévues au titre de ce congé</w:t>
      </w:r>
      <w:r w:rsidRPr="009D1B3C">
        <w:rPr>
          <w:rFonts w:cs="Arial"/>
        </w:rPr>
        <w:t xml:space="preserve"> </w:t>
      </w:r>
      <w:r w:rsidR="00944856" w:rsidRPr="009D1B3C">
        <w:rPr>
          <w:rFonts w:cs="Arial"/>
          <w:i/>
        </w:rPr>
        <w:t>de formation »</w:t>
      </w:r>
      <w:r w:rsidRPr="009D1B3C">
        <w:rPr>
          <w:rFonts w:cs="Arial"/>
          <w:i/>
        </w:rPr>
        <w:t>.</w:t>
      </w:r>
      <w:r w:rsidRPr="009D1B3C">
        <w:rPr>
          <w:rFonts w:cs="Arial"/>
        </w:rPr>
        <w:t xml:space="preserve"> </w:t>
      </w:r>
    </w:p>
    <w:p w:rsidR="00D82FE4" w:rsidRPr="0006627C" w:rsidRDefault="00D82FE4" w:rsidP="00D82FE4">
      <w:pPr>
        <w:spacing w:line="240" w:lineRule="auto"/>
        <w:ind w:left="0"/>
        <w:jc w:val="both"/>
        <w:rPr>
          <w:rFonts w:cs="Arial"/>
        </w:rPr>
      </w:pPr>
      <w:r w:rsidRPr="009D1B3C">
        <w:rPr>
          <w:rFonts w:cs="Arial"/>
        </w:rPr>
        <w:t>Par dérogation, le bénéficiaire d’un CFP au titre de la situation de RQTH</w:t>
      </w:r>
      <w:r w:rsidRPr="0006627C">
        <w:rPr>
          <w:rFonts w:cs="Arial"/>
        </w:rPr>
        <w:t xml:space="preserve"> ou de l’usure professionnelle, qui a perçu deux années de rémunération, est tenu de rester au service de l’Etat au maximum 36 mois (article 25-1 du décret n° 2007-1470 du 15 octobre 2007). </w:t>
      </w:r>
    </w:p>
    <w:p w:rsidR="00D82FE4" w:rsidRPr="0006627C" w:rsidRDefault="00D82FE4" w:rsidP="00D82FE4">
      <w:pPr>
        <w:spacing w:line="240" w:lineRule="auto"/>
        <w:ind w:left="0"/>
        <w:jc w:val="both"/>
        <w:rPr>
          <w:rFonts w:cs="Arial"/>
        </w:rPr>
      </w:pPr>
      <w:r w:rsidRPr="0006627C">
        <w:rPr>
          <w:rFonts w:cs="Arial"/>
        </w:rPr>
        <w:t>Dans les conditions fixées par l’article 25 du décret précité n°2007-1470 du 15 octobre 2007 modifié, il peut être dérogé à cette obligation.</w:t>
      </w:r>
    </w:p>
    <w:p w:rsidR="0027648B" w:rsidRPr="0006627C" w:rsidRDefault="0027648B" w:rsidP="00D82FE4">
      <w:pPr>
        <w:ind w:left="0"/>
        <w:rPr>
          <w:rFonts w:cs="Arial"/>
        </w:rPr>
      </w:pPr>
    </w:p>
    <w:p w:rsidR="008A1A04" w:rsidRDefault="008A1A04" w:rsidP="00D82FE4">
      <w:pPr>
        <w:pStyle w:val="Titre1"/>
        <w:numPr>
          <w:ilvl w:val="0"/>
          <w:numId w:val="38"/>
        </w:numPr>
        <w:rPr>
          <w:rFonts w:ascii="Arial" w:hAnsi="Arial"/>
        </w:rPr>
      </w:pPr>
      <w:bookmarkStart w:id="30" w:name="_Toc213247576"/>
      <w:r w:rsidRPr="0006627C">
        <w:rPr>
          <w:rFonts w:ascii="Arial" w:hAnsi="Arial"/>
        </w:rPr>
        <w:t>Reports, renoncements, reliquats</w:t>
      </w:r>
      <w:r w:rsidR="00E4045A">
        <w:rPr>
          <w:rFonts w:ascii="Arial" w:hAnsi="Arial"/>
        </w:rPr>
        <w:t xml:space="preserve"> et </w:t>
      </w:r>
      <w:r w:rsidR="00434339" w:rsidRPr="0006627C">
        <w:rPr>
          <w:rFonts w:ascii="Arial" w:hAnsi="Arial"/>
        </w:rPr>
        <w:t>arrêt</w:t>
      </w:r>
      <w:r w:rsidR="00832F2B" w:rsidRPr="0006627C">
        <w:rPr>
          <w:rFonts w:ascii="Arial" w:hAnsi="Arial"/>
        </w:rPr>
        <w:t>s</w:t>
      </w:r>
      <w:r w:rsidR="00434339" w:rsidRPr="0006627C">
        <w:rPr>
          <w:rFonts w:ascii="Arial" w:hAnsi="Arial"/>
        </w:rPr>
        <w:t xml:space="preserve"> anticipé</w:t>
      </w:r>
      <w:r w:rsidR="00832F2B" w:rsidRPr="0006627C">
        <w:rPr>
          <w:rFonts w:ascii="Arial" w:hAnsi="Arial"/>
        </w:rPr>
        <w:t>s</w:t>
      </w:r>
      <w:bookmarkEnd w:id="30"/>
    </w:p>
    <w:p w:rsidR="0027648B" w:rsidRPr="0006627C" w:rsidRDefault="0027648B" w:rsidP="0027648B">
      <w:pPr>
        <w:pStyle w:val="Titre2"/>
      </w:pPr>
      <w:bookmarkStart w:id="31" w:name="_Toc213247577"/>
      <w:r w:rsidRPr="0006627C">
        <w:t>Modalités de report de congé de formation</w:t>
      </w:r>
      <w:bookmarkEnd w:id="31"/>
    </w:p>
    <w:p w:rsidR="0027648B" w:rsidRPr="0006627C" w:rsidRDefault="0027648B" w:rsidP="0027648B">
      <w:pPr>
        <w:spacing w:after="240" w:line="240" w:lineRule="auto"/>
        <w:ind w:left="0"/>
        <w:jc w:val="both"/>
        <w:rPr>
          <w:rFonts w:cs="Arial"/>
        </w:rPr>
      </w:pPr>
      <w:r w:rsidRPr="0006627C">
        <w:rPr>
          <w:rFonts w:cs="Arial"/>
        </w:rPr>
        <w:t xml:space="preserve">L’enseignant titulaire ayant obtenu un congé de formation s’engage à l’effectuer sur l’année au titre de laquelle il lui a été accordé. </w:t>
      </w:r>
    </w:p>
    <w:p w:rsidR="0027648B" w:rsidRPr="009D1B3C" w:rsidRDefault="00A15693" w:rsidP="0027648B">
      <w:pPr>
        <w:spacing w:after="240" w:line="240" w:lineRule="auto"/>
        <w:ind w:left="0"/>
        <w:jc w:val="both"/>
        <w:rPr>
          <w:rFonts w:cs="Arial"/>
        </w:rPr>
      </w:pPr>
      <w:r>
        <w:rPr>
          <w:rFonts w:cs="Arial"/>
        </w:rPr>
        <w:t xml:space="preserve">Il peut exceptionnellement solliciter une demande de report de son congé de formation, celle-ci doit être explicite et </w:t>
      </w:r>
      <w:r w:rsidR="0027648B" w:rsidRPr="0006627C">
        <w:rPr>
          <w:rFonts w:cs="Arial"/>
        </w:rPr>
        <w:t xml:space="preserve">dûment motivée par un changement imprévu de la situation personnelle du demandeur (notamment congé de maternité, </w:t>
      </w:r>
      <w:r w:rsidR="0065338D">
        <w:rPr>
          <w:rFonts w:cs="Arial"/>
        </w:rPr>
        <w:t>importants</w:t>
      </w:r>
      <w:r w:rsidR="0027648B" w:rsidRPr="0006627C">
        <w:rPr>
          <w:rFonts w:cs="Arial"/>
        </w:rPr>
        <w:t xml:space="preserve"> </w:t>
      </w:r>
      <w:r w:rsidR="0027648B" w:rsidRPr="009D1B3C">
        <w:rPr>
          <w:rFonts w:cs="Arial"/>
        </w:rPr>
        <w:t xml:space="preserve">problèmes de santé ou financiers). </w:t>
      </w:r>
    </w:p>
    <w:p w:rsidR="0027648B" w:rsidRDefault="0027648B" w:rsidP="0027648B">
      <w:pPr>
        <w:spacing w:after="240" w:line="240" w:lineRule="auto"/>
        <w:ind w:left="0"/>
        <w:jc w:val="both"/>
        <w:rPr>
          <w:rFonts w:cs="Arial"/>
        </w:rPr>
      </w:pPr>
      <w:r w:rsidRPr="009D1B3C">
        <w:rPr>
          <w:rFonts w:cs="Arial"/>
        </w:rPr>
        <w:t>Le report ne peut être accordé que pour une seule année, ou à titre exceptionnel, pour une seconde année pour raisons de santé.</w:t>
      </w:r>
    </w:p>
    <w:p w:rsidR="00052650" w:rsidRPr="009D1B3C" w:rsidRDefault="00052650" w:rsidP="0027648B">
      <w:pPr>
        <w:spacing w:after="240" w:line="240" w:lineRule="auto"/>
        <w:ind w:left="0"/>
        <w:jc w:val="both"/>
        <w:rPr>
          <w:rFonts w:cs="Arial"/>
        </w:rPr>
      </w:pPr>
    </w:p>
    <w:p w:rsidR="0050798C" w:rsidRDefault="0027648B" w:rsidP="0027648B">
      <w:pPr>
        <w:pBdr>
          <w:top w:val="single" w:sz="4" w:space="1" w:color="auto"/>
          <w:left w:val="single" w:sz="4" w:space="4" w:color="auto"/>
          <w:bottom w:val="single" w:sz="4" w:space="1" w:color="auto"/>
          <w:right w:val="single" w:sz="4" w:space="4" w:color="auto"/>
        </w:pBdr>
        <w:spacing w:before="240"/>
        <w:ind w:left="0"/>
        <w:jc w:val="both"/>
        <w:rPr>
          <w:rStyle w:val="Lienhypertexte"/>
          <w:rFonts w:cs="Arial"/>
        </w:rPr>
      </w:pPr>
      <w:r w:rsidRPr="009D1B3C">
        <w:rPr>
          <w:rFonts w:cs="Arial"/>
          <w:b/>
        </w:rPr>
        <w:lastRenderedPageBreak/>
        <w:t>ATTENTION</w:t>
      </w:r>
      <w:r w:rsidR="0050798C">
        <w:rPr>
          <w:rFonts w:cs="Arial"/>
          <w:b/>
        </w:rPr>
        <w:t> </w:t>
      </w:r>
      <w:r w:rsidR="0050798C">
        <w:rPr>
          <w:rFonts w:cs="Arial"/>
        </w:rPr>
        <w:t>:</w:t>
      </w:r>
      <w:r w:rsidRPr="009D1B3C">
        <w:rPr>
          <w:rFonts w:cs="Arial"/>
        </w:rPr>
        <w:t xml:space="preserve"> </w:t>
      </w:r>
      <w:r w:rsidR="0050798C">
        <w:rPr>
          <w:rFonts w:cs="Arial"/>
        </w:rPr>
        <w:t>L</w:t>
      </w:r>
      <w:r w:rsidRPr="009D1B3C">
        <w:rPr>
          <w:rFonts w:cs="Arial"/>
        </w:rPr>
        <w:t>es demandes devront être adressées au plus vite et au plus tard deux mois avant la date de début du congé de formation, à l’adresse</w:t>
      </w:r>
      <w:r w:rsidR="00B348CF">
        <w:rPr>
          <w:rFonts w:cs="Arial"/>
        </w:rPr>
        <w:t> :</w:t>
      </w:r>
      <w:r w:rsidRPr="009D1B3C">
        <w:rPr>
          <w:rFonts w:cs="Arial"/>
        </w:rPr>
        <w:t xml:space="preserve"> </w:t>
      </w:r>
      <w:hyperlink r:id="rId18" w:history="1">
        <w:r w:rsidRPr="009D1B3C">
          <w:rPr>
            <w:rStyle w:val="Lienhypertexte"/>
            <w:rFonts w:cs="Arial"/>
          </w:rPr>
          <w:t>ce.dpe-congedeformation@ac-versailles.fr</w:t>
        </w:r>
      </w:hyperlink>
    </w:p>
    <w:p w:rsidR="0027648B" w:rsidRPr="009D1B3C" w:rsidRDefault="0027648B" w:rsidP="0027648B">
      <w:pPr>
        <w:pBdr>
          <w:top w:val="single" w:sz="4" w:space="1" w:color="auto"/>
          <w:left w:val="single" w:sz="4" w:space="4" w:color="auto"/>
          <w:bottom w:val="single" w:sz="4" w:space="1" w:color="auto"/>
          <w:right w:val="single" w:sz="4" w:space="4" w:color="auto"/>
        </w:pBdr>
        <w:spacing w:before="240"/>
        <w:ind w:left="0"/>
        <w:jc w:val="both"/>
        <w:rPr>
          <w:rFonts w:cs="Arial"/>
          <w:b/>
          <w:bCs/>
        </w:rPr>
      </w:pPr>
      <w:r w:rsidRPr="009D1B3C">
        <w:rPr>
          <w:rFonts w:cs="Arial"/>
          <w:b/>
          <w:bCs/>
        </w:rPr>
        <w:t xml:space="preserve">Les demandes de report transmises au-delà de ce délai seront considérées comme un renoncement au congé de formation. </w:t>
      </w:r>
    </w:p>
    <w:p w:rsidR="0027648B" w:rsidRPr="009D1B3C" w:rsidRDefault="0027648B" w:rsidP="0027648B">
      <w:pPr>
        <w:spacing w:after="160" w:line="259" w:lineRule="auto"/>
        <w:ind w:left="0"/>
        <w:rPr>
          <w:rFonts w:cs="Arial"/>
        </w:rPr>
      </w:pPr>
    </w:p>
    <w:p w:rsidR="0027648B" w:rsidRPr="009D1B3C" w:rsidRDefault="0027648B" w:rsidP="0027648B">
      <w:pPr>
        <w:pStyle w:val="Titre2"/>
      </w:pPr>
      <w:r w:rsidRPr="009D1B3C">
        <w:rPr>
          <w:u w:val="none"/>
        </w:rPr>
        <w:t xml:space="preserve"> </w:t>
      </w:r>
      <w:bookmarkStart w:id="32" w:name="_Toc213247578"/>
      <w:r w:rsidRPr="009D1B3C">
        <w:t>Modalités de renoncement</w:t>
      </w:r>
      <w:bookmarkEnd w:id="32"/>
    </w:p>
    <w:p w:rsidR="0027648B" w:rsidRPr="009D1B3C" w:rsidRDefault="0027648B" w:rsidP="0027648B">
      <w:pPr>
        <w:spacing w:after="240" w:line="240" w:lineRule="auto"/>
        <w:ind w:left="0"/>
        <w:jc w:val="both"/>
        <w:rPr>
          <w:rFonts w:cs="Arial"/>
        </w:rPr>
      </w:pPr>
      <w:r w:rsidRPr="009D1B3C">
        <w:rPr>
          <w:rFonts w:cs="Arial"/>
        </w:rPr>
        <w:t xml:space="preserve">La demande de renoncement au bénéfice d’un congé de formation est à adresser par courriel dans les meilleurs délais à l’adresse : </w:t>
      </w:r>
      <w:hyperlink r:id="rId19" w:history="1">
        <w:r w:rsidRPr="009D1B3C">
          <w:rPr>
            <w:rStyle w:val="Lienhypertexte"/>
            <w:rFonts w:cs="Arial"/>
          </w:rPr>
          <w:t>ce.dpe-congedeformation@ac-versailles.fr</w:t>
        </w:r>
      </w:hyperlink>
    </w:p>
    <w:tbl>
      <w:tblPr>
        <w:tblStyle w:val="Grilledutableau"/>
        <w:tblW w:w="9710" w:type="dxa"/>
        <w:tblLook w:val="04A0"/>
      </w:tblPr>
      <w:tblGrid>
        <w:gridCol w:w="9710"/>
      </w:tblGrid>
      <w:tr w:rsidR="0027648B" w:rsidRPr="009D1B3C" w:rsidTr="00B13D74">
        <w:trPr>
          <w:trHeight w:val="626"/>
        </w:trPr>
        <w:tc>
          <w:tcPr>
            <w:tcW w:w="9710" w:type="dxa"/>
          </w:tcPr>
          <w:p w:rsidR="0027648B" w:rsidRPr="009D1B3C" w:rsidRDefault="0027648B" w:rsidP="00B13D74">
            <w:pPr>
              <w:pStyle w:val="Commentaire"/>
              <w:ind w:left="0"/>
              <w:jc w:val="both"/>
              <w:rPr>
                <w:rFonts w:cs="Arial"/>
                <w:sz w:val="24"/>
                <w:szCs w:val="24"/>
              </w:rPr>
            </w:pPr>
            <w:r w:rsidRPr="009D1B3C">
              <w:rPr>
                <w:rFonts w:cs="Arial"/>
                <w:b/>
                <w:bCs/>
              </w:rPr>
              <w:t>ATTENTION</w:t>
            </w:r>
            <w:r w:rsidRPr="009D1B3C">
              <w:rPr>
                <w:rFonts w:cs="Arial"/>
              </w:rPr>
              <w:t> : un agent qui décide de renoncer à un congé de formation qu’il a obtenu perd l’historique et les points acquis au titre des demandes antérieures sur les groupes 1 et 2.</w:t>
            </w:r>
          </w:p>
        </w:tc>
      </w:tr>
    </w:tbl>
    <w:p w:rsidR="0027648B" w:rsidRPr="009D1B3C" w:rsidRDefault="0027648B" w:rsidP="0027648B">
      <w:pPr>
        <w:spacing w:after="240" w:line="240" w:lineRule="auto"/>
        <w:ind w:left="0"/>
        <w:jc w:val="both"/>
        <w:rPr>
          <w:rFonts w:cs="Arial"/>
        </w:rPr>
      </w:pPr>
    </w:p>
    <w:p w:rsidR="0027648B" w:rsidRPr="009D1B3C" w:rsidRDefault="0027648B" w:rsidP="0027648B">
      <w:pPr>
        <w:pStyle w:val="Titre2"/>
      </w:pPr>
      <w:r w:rsidRPr="009D1B3C">
        <w:rPr>
          <w:u w:val="none"/>
        </w:rPr>
        <w:t xml:space="preserve"> </w:t>
      </w:r>
      <w:bookmarkStart w:id="33" w:name="_Toc213247579"/>
      <w:r w:rsidRPr="009D1B3C">
        <w:t>Utilisation des reliquats de congé de formation</w:t>
      </w:r>
      <w:bookmarkEnd w:id="33"/>
    </w:p>
    <w:p w:rsidR="0027648B" w:rsidRPr="009D1B3C" w:rsidRDefault="0027648B" w:rsidP="0027648B">
      <w:pPr>
        <w:ind w:left="0"/>
        <w:jc w:val="both"/>
        <w:rPr>
          <w:rFonts w:cs="Arial"/>
        </w:rPr>
      </w:pPr>
      <w:r w:rsidRPr="009D1B3C">
        <w:rPr>
          <w:rFonts w:cs="Arial"/>
        </w:rPr>
        <w:t xml:space="preserve">Un agent ayant obtenu un congé de formation </w:t>
      </w:r>
      <w:r w:rsidR="000423D3">
        <w:rPr>
          <w:rFonts w:cs="Arial"/>
        </w:rPr>
        <w:t xml:space="preserve">d’une durée </w:t>
      </w:r>
      <w:r w:rsidRPr="009D1B3C">
        <w:rPr>
          <w:rFonts w:cs="Arial"/>
        </w:rPr>
        <w:t>inférieur</w:t>
      </w:r>
      <w:r w:rsidR="000423D3">
        <w:rPr>
          <w:rFonts w:cs="Arial"/>
        </w:rPr>
        <w:t>e</w:t>
      </w:r>
      <w:r w:rsidRPr="009D1B3C">
        <w:rPr>
          <w:rFonts w:cs="Arial"/>
        </w:rPr>
        <w:t xml:space="preserve"> à la durée maximale de congé de formation rémunéré </w:t>
      </w:r>
      <w:r w:rsidR="0050798C">
        <w:rPr>
          <w:rFonts w:cs="Arial"/>
        </w:rPr>
        <w:t>à laquelle il peut prétendre, peut demander à bénéficier des mois restants non-consommés (reliquat)</w:t>
      </w:r>
      <w:r w:rsidRPr="009D1B3C">
        <w:rPr>
          <w:rFonts w:cs="Arial"/>
        </w:rPr>
        <w:t xml:space="preserve">. </w:t>
      </w:r>
    </w:p>
    <w:p w:rsidR="0027648B" w:rsidRPr="009D1B3C" w:rsidRDefault="0027648B" w:rsidP="0027648B">
      <w:pPr>
        <w:ind w:left="0"/>
        <w:jc w:val="both"/>
        <w:rPr>
          <w:rFonts w:cs="Arial"/>
        </w:rPr>
      </w:pPr>
    </w:p>
    <w:p w:rsidR="0027648B" w:rsidRPr="0006627C" w:rsidRDefault="0027648B" w:rsidP="0027648B">
      <w:pPr>
        <w:ind w:left="0"/>
        <w:jc w:val="both"/>
        <w:rPr>
          <w:rFonts w:cs="Arial"/>
        </w:rPr>
      </w:pPr>
      <w:r w:rsidRPr="009D1B3C">
        <w:rPr>
          <w:rFonts w:cs="Arial"/>
        </w:rPr>
        <w:t>Pour bénéficier de</w:t>
      </w:r>
      <w:r w:rsidR="0050798C">
        <w:rPr>
          <w:rFonts w:cs="Arial"/>
        </w:rPr>
        <w:t xml:space="preserve"> ces</w:t>
      </w:r>
      <w:r w:rsidRPr="009D1B3C">
        <w:rPr>
          <w:rFonts w:cs="Arial"/>
        </w:rPr>
        <w:t xml:space="preserve"> reliquats, l’agent doit en faire la demande au moment de l’ouverture de la campagne </w:t>
      </w:r>
      <w:r w:rsidR="0050798C">
        <w:rPr>
          <w:rFonts w:cs="Arial"/>
        </w:rPr>
        <w:t xml:space="preserve">annuelle </w:t>
      </w:r>
      <w:r w:rsidRPr="009D1B3C">
        <w:rPr>
          <w:rFonts w:cs="Arial"/>
        </w:rPr>
        <w:t>de congé de formation.</w:t>
      </w:r>
    </w:p>
    <w:p w:rsidR="0027648B" w:rsidRPr="0006627C" w:rsidRDefault="0027648B" w:rsidP="0027648B">
      <w:pPr>
        <w:jc w:val="both"/>
        <w:rPr>
          <w:rFonts w:cs="Arial"/>
        </w:rPr>
      </w:pPr>
    </w:p>
    <w:p w:rsidR="0027648B" w:rsidRPr="0006627C" w:rsidRDefault="0027648B" w:rsidP="0027648B">
      <w:pPr>
        <w:ind w:left="0"/>
        <w:jc w:val="both"/>
        <w:rPr>
          <w:rFonts w:cs="Arial"/>
        </w:rPr>
      </w:pPr>
      <w:r w:rsidRPr="0006627C">
        <w:rPr>
          <w:rFonts w:cs="Arial"/>
        </w:rPr>
        <w:t>Les agents qui formulent des demandes dans les deux années qui suivent l’obtention d’un congé conservent les points liés au nombre de demandes précédent l’obtention du congé de formation.</w:t>
      </w:r>
    </w:p>
    <w:p w:rsidR="0027648B" w:rsidRPr="0006627C" w:rsidRDefault="0027648B" w:rsidP="0027648B">
      <w:pPr>
        <w:jc w:val="both"/>
        <w:rPr>
          <w:rFonts w:cs="Arial"/>
        </w:rPr>
      </w:pPr>
    </w:p>
    <w:p w:rsidR="0027648B" w:rsidRPr="0006627C" w:rsidRDefault="0027648B" w:rsidP="0027648B">
      <w:pPr>
        <w:ind w:left="0"/>
        <w:jc w:val="both"/>
        <w:rPr>
          <w:rFonts w:cs="Arial"/>
        </w:rPr>
      </w:pPr>
      <w:r w:rsidRPr="0006627C">
        <w:rPr>
          <w:rFonts w:cs="Arial"/>
        </w:rPr>
        <w:t xml:space="preserve">En revanche, en l’absence de candidature pendant plus de deux ans, le décompte des points relatifs au nombre de demandes repart à zéro pour les demandes des groupes 1 et 2. </w:t>
      </w:r>
    </w:p>
    <w:p w:rsidR="0027648B" w:rsidRPr="0006627C" w:rsidRDefault="0027648B" w:rsidP="0027648B">
      <w:pPr>
        <w:jc w:val="both"/>
        <w:rPr>
          <w:rFonts w:cs="Arial"/>
        </w:rPr>
      </w:pPr>
    </w:p>
    <w:p w:rsidR="006C1C0D" w:rsidRDefault="0027648B" w:rsidP="0027648B">
      <w:pPr>
        <w:ind w:left="0"/>
        <w:jc w:val="both"/>
        <w:rPr>
          <w:rFonts w:cs="Arial"/>
        </w:rPr>
      </w:pPr>
      <w:r w:rsidRPr="0006627C">
        <w:rPr>
          <w:rFonts w:cs="Arial"/>
          <w:u w:val="single"/>
        </w:rPr>
        <w:t>Exemple</w:t>
      </w:r>
      <w:r w:rsidRPr="0006627C">
        <w:rPr>
          <w:rFonts w:cs="Arial"/>
        </w:rPr>
        <w:t xml:space="preserve"> : un agent ayant obtenu au titre de l’année scolaire 2024/2025 un congé de formation de 5 mois au titre de sa 6</w:t>
      </w:r>
      <w:r w:rsidRPr="0006627C">
        <w:rPr>
          <w:rFonts w:cs="Arial"/>
          <w:vertAlign w:val="superscript"/>
        </w:rPr>
        <w:t>ème</w:t>
      </w:r>
      <w:r w:rsidRPr="0006627C">
        <w:rPr>
          <w:rFonts w:cs="Arial"/>
        </w:rPr>
        <w:t xml:space="preserve"> candidature peut utiliser les 7 mois restants dans une nouvelle demande de congé de formation : </w:t>
      </w:r>
    </w:p>
    <w:p w:rsidR="0027648B" w:rsidRPr="006C1C0D" w:rsidRDefault="0027648B" w:rsidP="006C1C0D">
      <w:pPr>
        <w:pStyle w:val="Paragraphedeliste"/>
        <w:numPr>
          <w:ilvl w:val="0"/>
          <w:numId w:val="11"/>
        </w:numPr>
        <w:jc w:val="both"/>
        <w:rPr>
          <w:rFonts w:cs="Arial"/>
        </w:rPr>
      </w:pPr>
      <w:r w:rsidRPr="006C1C0D">
        <w:rPr>
          <w:rFonts w:cs="Arial"/>
        </w:rPr>
        <w:t xml:space="preserve">S’il utilise le reliquat de ces congés (7 mois restants) dans les deux ans, il conserve l’antériorité du nombre de demandes. Il sera </w:t>
      </w:r>
      <w:proofErr w:type="spellStart"/>
      <w:r w:rsidRPr="006C1C0D">
        <w:rPr>
          <w:rFonts w:cs="Arial"/>
        </w:rPr>
        <w:t>barémé</w:t>
      </w:r>
      <w:proofErr w:type="spellEnd"/>
      <w:r w:rsidRPr="006C1C0D">
        <w:rPr>
          <w:rFonts w:cs="Arial"/>
        </w:rPr>
        <w:t xml:space="preserve"> de 180 points au titre de sa 7</w:t>
      </w:r>
      <w:r w:rsidRPr="006C1C0D">
        <w:rPr>
          <w:rFonts w:cs="Arial"/>
          <w:vertAlign w:val="superscript"/>
        </w:rPr>
        <w:t>ème</w:t>
      </w:r>
      <w:r w:rsidRPr="006C1C0D">
        <w:rPr>
          <w:rFonts w:cs="Arial"/>
        </w:rPr>
        <w:t xml:space="preserve"> candidature en 2025/2026 et de 210 points au titre de sa 8</w:t>
      </w:r>
      <w:r w:rsidRPr="006C1C0D">
        <w:rPr>
          <w:rFonts w:cs="Arial"/>
          <w:vertAlign w:val="superscript"/>
        </w:rPr>
        <w:t>ème</w:t>
      </w:r>
      <w:r w:rsidRPr="006C1C0D">
        <w:rPr>
          <w:rFonts w:cs="Arial"/>
        </w:rPr>
        <w:t xml:space="preserve"> candidature en 2026/2027.</w:t>
      </w:r>
    </w:p>
    <w:p w:rsidR="0027648B" w:rsidRPr="0050798C" w:rsidRDefault="0027648B" w:rsidP="0050798C">
      <w:pPr>
        <w:pStyle w:val="Paragraphedeliste"/>
        <w:numPr>
          <w:ilvl w:val="0"/>
          <w:numId w:val="11"/>
        </w:numPr>
        <w:jc w:val="both"/>
        <w:rPr>
          <w:rFonts w:cs="Arial"/>
        </w:rPr>
      </w:pPr>
      <w:r w:rsidRPr="006C1C0D">
        <w:rPr>
          <w:rFonts w:cs="Arial"/>
        </w:rPr>
        <w:t xml:space="preserve">En revanche, s’il n’utilise ce reliquat de 7 mois qu’en 2027/2028 (soit au-delà de 2 ans), il sera </w:t>
      </w:r>
      <w:proofErr w:type="spellStart"/>
      <w:r w:rsidRPr="006C1C0D">
        <w:rPr>
          <w:rFonts w:cs="Arial"/>
        </w:rPr>
        <w:t>barémé</w:t>
      </w:r>
      <w:proofErr w:type="spellEnd"/>
      <w:r w:rsidRPr="006C1C0D">
        <w:rPr>
          <w:rFonts w:cs="Arial"/>
        </w:rPr>
        <w:t xml:space="preserve"> à zéro point au titre du nombre de demandes. Cet enseignant sera considéré comme ayant présenté une 1</w:t>
      </w:r>
      <w:r w:rsidRPr="006C1C0D">
        <w:rPr>
          <w:rFonts w:cs="Arial"/>
          <w:vertAlign w:val="superscript"/>
        </w:rPr>
        <w:t>ère</w:t>
      </w:r>
      <w:r w:rsidRPr="006C1C0D">
        <w:rPr>
          <w:rFonts w:cs="Arial"/>
        </w:rPr>
        <w:t xml:space="preserve"> candidature de congé de formation pour l’année scolaire 2027/2028. </w:t>
      </w:r>
    </w:p>
    <w:p w:rsidR="0050798C" w:rsidRDefault="0050798C" w:rsidP="0050798C">
      <w:pPr>
        <w:pStyle w:val="Titre2"/>
        <w:numPr>
          <w:ilvl w:val="0"/>
          <w:numId w:val="0"/>
        </w:numPr>
      </w:pPr>
    </w:p>
    <w:p w:rsidR="0027648B" w:rsidRPr="009D1B3C" w:rsidRDefault="006C1C0D" w:rsidP="0027648B">
      <w:pPr>
        <w:pStyle w:val="Titre2"/>
      </w:pPr>
      <w:bookmarkStart w:id="34" w:name="_Toc213247580"/>
      <w:r w:rsidRPr="009D1B3C">
        <w:t>Fin anticipée</w:t>
      </w:r>
      <w:r w:rsidR="0027648B" w:rsidRPr="009D1B3C">
        <w:t xml:space="preserve"> d</w:t>
      </w:r>
      <w:r w:rsidRPr="009D1B3C">
        <w:t>u</w:t>
      </w:r>
      <w:r w:rsidR="0027648B" w:rsidRPr="009D1B3C">
        <w:t xml:space="preserve"> congé de formation</w:t>
      </w:r>
      <w:bookmarkEnd w:id="34"/>
    </w:p>
    <w:p w:rsidR="0027648B" w:rsidRPr="009D1B3C" w:rsidRDefault="0027648B" w:rsidP="0027648B">
      <w:pPr>
        <w:spacing w:after="240" w:line="240" w:lineRule="auto"/>
        <w:ind w:left="0"/>
        <w:jc w:val="both"/>
        <w:rPr>
          <w:rFonts w:cs="Arial"/>
        </w:rPr>
      </w:pPr>
      <w:r w:rsidRPr="009D1B3C">
        <w:rPr>
          <w:rFonts w:cs="Arial"/>
        </w:rPr>
        <w:t xml:space="preserve">Lorsque l’agent souhaite mettre fin à son congé de formation avant le terme de celui-ci et réintégrer son poste, il doit transmettre sa demande </w:t>
      </w:r>
      <w:r w:rsidR="0075437C">
        <w:rPr>
          <w:rFonts w:cs="Arial"/>
        </w:rPr>
        <w:t>à la</w:t>
      </w:r>
      <w:r w:rsidRPr="009D1B3C">
        <w:rPr>
          <w:rFonts w:cs="Arial"/>
        </w:rPr>
        <w:t xml:space="preserve"> DPE</w:t>
      </w:r>
      <w:r w:rsidR="00741B74">
        <w:rPr>
          <w:rFonts w:cs="Arial"/>
        </w:rPr>
        <w:t>, à l</w:t>
      </w:r>
      <w:r w:rsidR="0075437C">
        <w:rPr>
          <w:rFonts w:cs="Arial"/>
        </w:rPr>
        <w:t xml:space="preserve"> l’adresse</w:t>
      </w:r>
      <w:r w:rsidR="00741B74">
        <w:rPr>
          <w:rFonts w:cs="Arial"/>
        </w:rPr>
        <w:t xml:space="preserve"> : </w:t>
      </w:r>
      <w:hyperlink r:id="rId20" w:history="1">
        <w:r w:rsidR="00741B74" w:rsidRPr="0077249D">
          <w:rPr>
            <w:rStyle w:val="Lienhypertexte"/>
            <w:rFonts w:cs="Arial"/>
          </w:rPr>
          <w:t>ce.dpe-congedeformation@ac-versailles.fr</w:t>
        </w:r>
      </w:hyperlink>
    </w:p>
    <w:p w:rsidR="0027648B" w:rsidRPr="009D1B3C" w:rsidRDefault="0027648B" w:rsidP="0027648B">
      <w:pPr>
        <w:spacing w:after="240" w:line="240" w:lineRule="auto"/>
        <w:ind w:left="0"/>
        <w:jc w:val="both"/>
        <w:rPr>
          <w:rFonts w:cs="Arial"/>
        </w:rPr>
      </w:pPr>
      <w:r w:rsidRPr="009D1B3C">
        <w:rPr>
          <w:rFonts w:cs="Arial"/>
        </w:rPr>
        <w:t xml:space="preserve">Le retour anticipé de l’agent </w:t>
      </w:r>
      <w:r w:rsidR="0065338D">
        <w:rPr>
          <w:rFonts w:cs="Arial"/>
        </w:rPr>
        <w:t xml:space="preserve">n’est pas de droit. Il </w:t>
      </w:r>
      <w:r w:rsidRPr="009D1B3C">
        <w:rPr>
          <w:rFonts w:cs="Arial"/>
        </w:rPr>
        <w:t xml:space="preserve">peut être refusé pour des raisons de continuité pédagogique. </w:t>
      </w:r>
    </w:p>
    <w:p w:rsidR="0027648B" w:rsidRPr="009D1B3C" w:rsidRDefault="0027648B" w:rsidP="0027648B">
      <w:pPr>
        <w:spacing w:after="240" w:line="240" w:lineRule="auto"/>
        <w:ind w:left="0"/>
        <w:jc w:val="both"/>
        <w:rPr>
          <w:rFonts w:cs="Arial"/>
        </w:rPr>
      </w:pPr>
      <w:r w:rsidRPr="009D1B3C">
        <w:rPr>
          <w:rFonts w:cs="Arial"/>
        </w:rPr>
        <w:t xml:space="preserve">Si le retour anticipé est accepté, l’agent pourra demander à bénéficier des mois non consommés (reliquat) dans le cadre d’une prochaine campagne de congés de formation. </w:t>
      </w:r>
    </w:p>
    <w:p w:rsidR="0027648B" w:rsidRDefault="006C1C0D" w:rsidP="0013798E">
      <w:pPr>
        <w:spacing w:after="240" w:line="240" w:lineRule="auto"/>
        <w:ind w:left="0"/>
        <w:jc w:val="both"/>
        <w:rPr>
          <w:rFonts w:cs="Arial"/>
        </w:rPr>
      </w:pPr>
      <w:r w:rsidRPr="009D1B3C">
        <w:rPr>
          <w:rFonts w:cs="Arial"/>
        </w:rPr>
        <w:t>En cas de refus, il devra transmettre une attestation de fin de formation pour lui permettre de rester en congé de formation sans devoir fournir l’attestation mensuelle d’assiduité.</w:t>
      </w:r>
    </w:p>
    <w:p w:rsidR="00A15693" w:rsidRDefault="00A15693" w:rsidP="0013798E">
      <w:pPr>
        <w:spacing w:after="240" w:line="240" w:lineRule="auto"/>
        <w:ind w:left="0"/>
        <w:jc w:val="both"/>
        <w:rPr>
          <w:rFonts w:cs="Arial"/>
        </w:rPr>
      </w:pPr>
    </w:p>
    <w:p w:rsidR="004E5450" w:rsidRPr="009D1B3C" w:rsidRDefault="004E5450" w:rsidP="0013798E">
      <w:pPr>
        <w:spacing w:after="240" w:line="240" w:lineRule="auto"/>
        <w:ind w:left="0"/>
        <w:jc w:val="both"/>
        <w:rPr>
          <w:rFonts w:cs="Arial"/>
        </w:rPr>
      </w:pPr>
    </w:p>
    <w:p w:rsidR="008A1A04" w:rsidRPr="006C1C0D" w:rsidRDefault="00226A66" w:rsidP="0027648B">
      <w:pPr>
        <w:pStyle w:val="Titre1"/>
        <w:numPr>
          <w:ilvl w:val="0"/>
          <w:numId w:val="38"/>
        </w:numPr>
        <w:rPr>
          <w:rFonts w:ascii="Arial" w:hAnsi="Arial"/>
        </w:rPr>
      </w:pPr>
      <w:bookmarkStart w:id="35" w:name="_Toc213247581"/>
      <w:r w:rsidRPr="006C1C0D">
        <w:rPr>
          <w:rFonts w:ascii="Arial" w:hAnsi="Arial"/>
        </w:rPr>
        <w:t>C</w:t>
      </w:r>
      <w:r w:rsidR="008A1A04" w:rsidRPr="006C1C0D">
        <w:rPr>
          <w:rFonts w:ascii="Arial" w:hAnsi="Arial"/>
        </w:rPr>
        <w:t>ongé de formation non rémunéré</w:t>
      </w:r>
      <w:bookmarkEnd w:id="35"/>
    </w:p>
    <w:p w:rsidR="00802BF0" w:rsidRPr="0006627C" w:rsidRDefault="00802BF0" w:rsidP="004A3F02">
      <w:pPr>
        <w:spacing w:after="240" w:line="240" w:lineRule="auto"/>
        <w:ind w:left="0"/>
        <w:jc w:val="both"/>
        <w:rPr>
          <w:rFonts w:cs="Arial"/>
        </w:rPr>
      </w:pPr>
      <w:r w:rsidRPr="0006627C">
        <w:rPr>
          <w:rFonts w:cs="Arial"/>
        </w:rPr>
        <w:t xml:space="preserve">Les agents </w:t>
      </w:r>
      <w:r w:rsidR="0065338D">
        <w:rPr>
          <w:rFonts w:cs="Arial"/>
        </w:rPr>
        <w:t xml:space="preserve">peuvent </w:t>
      </w:r>
      <w:r w:rsidRPr="0006627C">
        <w:rPr>
          <w:rFonts w:cs="Arial"/>
        </w:rPr>
        <w:t>faire la demande d’un congé de formation non rémunéré, dans les conditions précisées ci-dess</w:t>
      </w:r>
      <w:r w:rsidR="00812521">
        <w:rPr>
          <w:rFonts w:cs="Arial"/>
        </w:rPr>
        <w:t>o</w:t>
      </w:r>
      <w:r w:rsidRPr="0006627C">
        <w:rPr>
          <w:rFonts w:cs="Arial"/>
        </w:rPr>
        <w:t>us</w:t>
      </w:r>
      <w:r w:rsidR="00C05A89">
        <w:rPr>
          <w:rFonts w:cs="Arial"/>
        </w:rPr>
        <w:t> </w:t>
      </w:r>
      <w:r w:rsidRPr="0006627C">
        <w:rPr>
          <w:rFonts w:cs="Arial"/>
        </w:rPr>
        <w:t>:</w:t>
      </w:r>
    </w:p>
    <w:p w:rsidR="00802BF0" w:rsidRPr="0006627C" w:rsidRDefault="00802BF0" w:rsidP="00802BF0">
      <w:pPr>
        <w:ind w:left="0"/>
        <w:jc w:val="both"/>
        <w:rPr>
          <w:rFonts w:cs="Arial"/>
        </w:rPr>
      </w:pPr>
      <w:r w:rsidRPr="0006627C">
        <w:rPr>
          <w:rFonts w:cs="Arial"/>
        </w:rPr>
        <w:t>-</w:t>
      </w:r>
      <w:r w:rsidRPr="0006627C">
        <w:rPr>
          <w:rFonts w:cs="Arial"/>
        </w:rPr>
        <w:tab/>
        <w:t>être en position d’activité ;</w:t>
      </w:r>
    </w:p>
    <w:p w:rsidR="00802BF0" w:rsidRPr="0006627C" w:rsidRDefault="00802BF0" w:rsidP="00802BF0">
      <w:pPr>
        <w:spacing w:after="240" w:line="240" w:lineRule="auto"/>
        <w:ind w:left="0"/>
        <w:jc w:val="both"/>
        <w:rPr>
          <w:rFonts w:cs="Arial"/>
        </w:rPr>
      </w:pPr>
      <w:r w:rsidRPr="0006627C">
        <w:rPr>
          <w:rFonts w:cs="Arial"/>
        </w:rPr>
        <w:t>-</w:t>
      </w:r>
      <w:r w:rsidRPr="0006627C">
        <w:rPr>
          <w:rFonts w:cs="Arial"/>
        </w:rPr>
        <w:tab/>
        <w:t>avoir accompli trois années de services effectifs.</w:t>
      </w:r>
    </w:p>
    <w:p w:rsidR="00226A66" w:rsidRPr="0006627C" w:rsidRDefault="00802BF0" w:rsidP="004A3F02">
      <w:pPr>
        <w:spacing w:after="240" w:line="240" w:lineRule="auto"/>
        <w:ind w:left="0"/>
        <w:jc w:val="both"/>
        <w:rPr>
          <w:rFonts w:cs="Arial"/>
        </w:rPr>
      </w:pPr>
      <w:r w:rsidRPr="0006627C">
        <w:rPr>
          <w:rFonts w:cs="Arial"/>
        </w:rPr>
        <w:t xml:space="preserve">Ils devront </w:t>
      </w:r>
      <w:r w:rsidR="00AC622F" w:rsidRPr="0006627C">
        <w:rPr>
          <w:rFonts w:cs="Arial"/>
        </w:rPr>
        <w:t>transmettre leur demande</w:t>
      </w:r>
      <w:r w:rsidRPr="0006627C">
        <w:rPr>
          <w:rFonts w:cs="Arial"/>
        </w:rPr>
        <w:t xml:space="preserve"> au moins 2 mois avant le début de la formation souhaitée</w:t>
      </w:r>
      <w:r w:rsidR="00AC622F" w:rsidRPr="0006627C">
        <w:rPr>
          <w:rFonts w:cs="Arial"/>
        </w:rPr>
        <w:t xml:space="preserve">, </w:t>
      </w:r>
      <w:r w:rsidR="004A3F02" w:rsidRPr="0006627C">
        <w:rPr>
          <w:rFonts w:cs="Arial"/>
        </w:rPr>
        <w:t>à l’adresse</w:t>
      </w:r>
      <w:r w:rsidR="00AC622F" w:rsidRPr="0006627C">
        <w:rPr>
          <w:rFonts w:cs="Arial"/>
        </w:rPr>
        <w:t xml:space="preserve"> </w:t>
      </w:r>
      <w:r w:rsidR="004A3F02" w:rsidRPr="0006627C">
        <w:rPr>
          <w:rFonts w:cs="Arial"/>
        </w:rPr>
        <w:t xml:space="preserve">: </w:t>
      </w:r>
      <w:hyperlink r:id="rId21" w:history="1">
        <w:r w:rsidR="004A3F02" w:rsidRPr="0006627C">
          <w:rPr>
            <w:rStyle w:val="Lienhypertexte"/>
            <w:rFonts w:cs="Arial"/>
          </w:rPr>
          <w:t>ce.dpe-congedeformation@ac-versailles.fr</w:t>
        </w:r>
      </w:hyperlink>
    </w:p>
    <w:p w:rsidR="00802BF0" w:rsidRPr="0006627C" w:rsidRDefault="00226A66" w:rsidP="00802BF0">
      <w:pPr>
        <w:ind w:left="0"/>
        <w:jc w:val="both"/>
        <w:rPr>
          <w:rFonts w:cs="Arial"/>
        </w:rPr>
      </w:pPr>
      <w:r w:rsidRPr="0006627C">
        <w:rPr>
          <w:rFonts w:cs="Arial"/>
        </w:rPr>
        <w:t>L</w:t>
      </w:r>
      <w:r w:rsidR="00802BF0" w:rsidRPr="0006627C">
        <w:rPr>
          <w:rFonts w:cs="Arial"/>
        </w:rPr>
        <w:t>es demandes de congé de formation non rémunéré seront examinées en tenant compte des nécessités de service.</w:t>
      </w:r>
    </w:p>
    <w:p w:rsidR="00802BF0" w:rsidRPr="0006627C" w:rsidRDefault="00802BF0" w:rsidP="00802BF0">
      <w:pPr>
        <w:pStyle w:val="Titre"/>
        <w:numPr>
          <w:ilvl w:val="0"/>
          <w:numId w:val="0"/>
        </w:numPr>
      </w:pPr>
    </w:p>
    <w:p w:rsidR="004D5B44" w:rsidRPr="0006627C" w:rsidRDefault="004D5B44" w:rsidP="004D5B44">
      <w:pPr>
        <w:rPr>
          <w:rFonts w:cs="Arial"/>
        </w:rPr>
      </w:pPr>
    </w:p>
    <w:p w:rsidR="00944856" w:rsidRDefault="00944856" w:rsidP="00944856">
      <w:pPr>
        <w:spacing w:after="240" w:line="240" w:lineRule="auto"/>
        <w:ind w:left="0"/>
        <w:jc w:val="both"/>
        <w:rPr>
          <w:rFonts w:cs="Arial"/>
        </w:rPr>
      </w:pPr>
      <w:r w:rsidRPr="0006627C">
        <w:rPr>
          <w:rFonts w:cs="Arial"/>
        </w:rPr>
        <w:t>Je vous remercie de bien vouloir porter cette circulaire à la connaissance des personnels concernés.</w:t>
      </w:r>
    </w:p>
    <w:p w:rsidR="00750A3D" w:rsidRDefault="00750A3D" w:rsidP="00944856">
      <w:pPr>
        <w:spacing w:after="240" w:line="240" w:lineRule="auto"/>
        <w:ind w:left="0"/>
        <w:jc w:val="both"/>
        <w:rPr>
          <w:rFonts w:cs="Arial"/>
        </w:rPr>
      </w:pPr>
    </w:p>
    <w:p w:rsidR="00750A3D" w:rsidRDefault="00750A3D" w:rsidP="00944856">
      <w:pPr>
        <w:spacing w:after="240" w:line="240" w:lineRule="auto"/>
        <w:ind w:left="0"/>
        <w:jc w:val="both"/>
        <w:rPr>
          <w:rFonts w:cs="Arial"/>
        </w:rPr>
      </w:pPr>
    </w:p>
    <w:p w:rsidR="00750A3D" w:rsidRDefault="00750A3D" w:rsidP="00944856">
      <w:pPr>
        <w:spacing w:after="240" w:line="240" w:lineRule="auto"/>
        <w:ind w:left="0"/>
        <w:jc w:val="both"/>
        <w:rPr>
          <w:rFonts w:cs="Arial"/>
        </w:rPr>
      </w:pPr>
    </w:p>
    <w:p w:rsidR="00750A3D" w:rsidRDefault="00750A3D" w:rsidP="00750A3D">
      <w:pPr>
        <w:pStyle w:val="Default"/>
        <w:jc w:val="center"/>
        <w:rPr>
          <w:sz w:val="20"/>
          <w:szCs w:val="20"/>
        </w:rPr>
      </w:pPr>
      <w:r>
        <w:rPr>
          <w:sz w:val="20"/>
          <w:szCs w:val="20"/>
        </w:rPr>
        <w:t>Pour le Recteur et par délégation</w:t>
      </w:r>
    </w:p>
    <w:p w:rsidR="00750A3D" w:rsidRDefault="00750A3D" w:rsidP="00750A3D">
      <w:pPr>
        <w:pStyle w:val="Default"/>
        <w:jc w:val="center"/>
        <w:rPr>
          <w:sz w:val="20"/>
          <w:szCs w:val="20"/>
        </w:rPr>
      </w:pPr>
      <w:r>
        <w:rPr>
          <w:sz w:val="20"/>
          <w:szCs w:val="20"/>
        </w:rPr>
        <w:t>La secrétaire générale d’académie adjointe – DRH</w:t>
      </w:r>
    </w:p>
    <w:p w:rsidR="00750A3D" w:rsidRPr="0006627C" w:rsidRDefault="00750A3D" w:rsidP="00750A3D">
      <w:pPr>
        <w:spacing w:after="240" w:line="240" w:lineRule="auto"/>
        <w:ind w:left="0"/>
        <w:jc w:val="center"/>
        <w:rPr>
          <w:rFonts w:cs="Arial"/>
        </w:rPr>
      </w:pPr>
      <w:r>
        <w:t>Nathalie LAWSON</w:t>
      </w:r>
    </w:p>
    <w:sectPr w:rsidR="00750A3D" w:rsidRPr="0006627C" w:rsidSect="00FB6B47">
      <w:headerReference w:type="default" r:id="rId22"/>
      <w:footerReference w:type="default" r:id="rId23"/>
      <w:headerReference w:type="first" r:id="rId24"/>
      <w:pgSz w:w="11906" w:h="16838"/>
      <w:pgMar w:top="1417" w:right="1274" w:bottom="1417"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C5" w:rsidRDefault="004659C5" w:rsidP="0087097C">
      <w:pPr>
        <w:spacing w:line="240" w:lineRule="auto"/>
      </w:pPr>
      <w:r>
        <w:separator/>
      </w:r>
    </w:p>
  </w:endnote>
  <w:endnote w:type="continuationSeparator" w:id="0">
    <w:p w:rsidR="004659C5" w:rsidRDefault="004659C5" w:rsidP="008709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518965"/>
      <w:docPartObj>
        <w:docPartGallery w:val="Page Numbers (Bottom of Page)"/>
        <w:docPartUnique/>
      </w:docPartObj>
    </w:sdtPr>
    <w:sdtContent>
      <w:p w:rsidR="00D71412" w:rsidRDefault="00DB3FA1">
        <w:pPr>
          <w:pStyle w:val="Pieddepage"/>
          <w:jc w:val="right"/>
        </w:pPr>
        <w:r>
          <w:fldChar w:fldCharType="begin"/>
        </w:r>
        <w:r w:rsidR="00D71412">
          <w:instrText>PAGE   \* MERGEFORMAT</w:instrText>
        </w:r>
        <w:r>
          <w:fldChar w:fldCharType="separate"/>
        </w:r>
        <w:r w:rsidR="00506ADF">
          <w:rPr>
            <w:noProof/>
          </w:rPr>
          <w:t>12</w:t>
        </w:r>
        <w:r>
          <w:fldChar w:fldCharType="end"/>
        </w:r>
      </w:p>
    </w:sdtContent>
  </w:sdt>
  <w:p w:rsidR="00D71412" w:rsidRDefault="00D7141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C5" w:rsidRDefault="004659C5" w:rsidP="0087097C">
      <w:pPr>
        <w:spacing w:line="240" w:lineRule="auto"/>
      </w:pPr>
      <w:r>
        <w:separator/>
      </w:r>
    </w:p>
  </w:footnote>
  <w:footnote w:type="continuationSeparator" w:id="0">
    <w:p w:rsidR="004659C5" w:rsidRDefault="004659C5" w:rsidP="0087097C">
      <w:pPr>
        <w:spacing w:line="240" w:lineRule="auto"/>
      </w:pPr>
      <w:r>
        <w:continuationSeparator/>
      </w:r>
    </w:p>
  </w:footnote>
  <w:footnote w:id="1">
    <w:p w:rsidR="00D71412" w:rsidRPr="00094053" w:rsidRDefault="00D71412" w:rsidP="007038FF">
      <w:pPr>
        <w:pStyle w:val="Notedebasdepage"/>
        <w:jc w:val="both"/>
        <w:rPr>
          <w:rFonts w:cs="Arial"/>
          <w:i/>
          <w:iCs/>
          <w:sz w:val="18"/>
          <w:szCs w:val="18"/>
        </w:rPr>
      </w:pPr>
      <w:r w:rsidRPr="00094053">
        <w:rPr>
          <w:rStyle w:val="Appelnotedebasdep"/>
          <w:rFonts w:cs="Arial"/>
          <w:i/>
          <w:iCs/>
          <w:sz w:val="18"/>
          <w:szCs w:val="18"/>
        </w:rPr>
        <w:footnoteRef/>
      </w:r>
      <w:r w:rsidRPr="00094053">
        <w:rPr>
          <w:rFonts w:cs="Arial"/>
          <w:i/>
          <w:iCs/>
          <w:sz w:val="18"/>
          <w:szCs w:val="18"/>
        </w:rPr>
        <w:t xml:space="preserve"> La notion de service effectif n’est pas appréciée au regard de la quotité de travail. A titre d’exemple, une année de service à temps partiel est regardée comme une année de service effectif.</w:t>
      </w:r>
    </w:p>
  </w:footnote>
  <w:footnote w:id="2">
    <w:p w:rsidR="00453256" w:rsidRPr="00453256" w:rsidRDefault="00453256">
      <w:pPr>
        <w:pStyle w:val="Notedebasdepage"/>
        <w:rPr>
          <w:i/>
          <w:iCs/>
          <w:sz w:val="18"/>
          <w:szCs w:val="18"/>
        </w:rPr>
      </w:pPr>
      <w:r w:rsidRPr="00453256">
        <w:rPr>
          <w:rStyle w:val="Appelnotedebasdep"/>
          <w:i/>
          <w:iCs/>
          <w:sz w:val="18"/>
          <w:szCs w:val="18"/>
        </w:rPr>
        <w:footnoteRef/>
      </w:r>
      <w:r w:rsidRPr="00453256">
        <w:rPr>
          <w:i/>
          <w:iCs/>
          <w:sz w:val="18"/>
          <w:szCs w:val="18"/>
        </w:rPr>
        <w:t xml:space="preserve"> </w:t>
      </w:r>
      <w:r w:rsidR="00854CF8">
        <w:rPr>
          <w:i/>
          <w:iCs/>
          <w:sz w:val="18"/>
          <w:szCs w:val="18"/>
        </w:rPr>
        <w:t>Pris en compte au</w:t>
      </w:r>
      <w:r w:rsidRPr="00453256">
        <w:rPr>
          <w:i/>
          <w:iCs/>
          <w:sz w:val="18"/>
          <w:szCs w:val="18"/>
        </w:rPr>
        <w:t xml:space="preserve"> titre des groupes 1,2 et 3 (cf</w:t>
      </w:r>
      <w:r w:rsidR="00854CF8">
        <w:rPr>
          <w:i/>
          <w:iCs/>
          <w:sz w:val="18"/>
          <w:szCs w:val="18"/>
        </w:rPr>
        <w:t>.</w:t>
      </w:r>
      <w:r w:rsidRPr="00453256">
        <w:rPr>
          <w:i/>
          <w:iCs/>
          <w:sz w:val="18"/>
          <w:szCs w:val="18"/>
        </w:rPr>
        <w:t xml:space="preserve"> 3. Priorités académiques du congé de formation professionnelle)</w:t>
      </w:r>
    </w:p>
  </w:footnote>
  <w:footnote w:id="3">
    <w:p w:rsidR="00453256" w:rsidRPr="00453256" w:rsidRDefault="00453256">
      <w:pPr>
        <w:pStyle w:val="Notedebasdepage"/>
        <w:rPr>
          <w:i/>
          <w:iCs/>
          <w:sz w:val="18"/>
          <w:szCs w:val="18"/>
        </w:rPr>
      </w:pPr>
      <w:r w:rsidRPr="00453256">
        <w:rPr>
          <w:rStyle w:val="Appelnotedebasdep"/>
          <w:i/>
          <w:iCs/>
          <w:sz w:val="18"/>
          <w:szCs w:val="18"/>
        </w:rPr>
        <w:footnoteRef/>
      </w:r>
      <w:r w:rsidRPr="00453256">
        <w:rPr>
          <w:i/>
          <w:iCs/>
          <w:sz w:val="18"/>
          <w:szCs w:val="18"/>
        </w:rPr>
        <w:t xml:space="preserve"> </w:t>
      </w:r>
      <w:r w:rsidR="00854CF8">
        <w:rPr>
          <w:i/>
          <w:iCs/>
          <w:sz w:val="18"/>
          <w:szCs w:val="18"/>
        </w:rPr>
        <w:t xml:space="preserve">Pris en compte </w:t>
      </w:r>
      <w:r w:rsidRPr="00453256">
        <w:rPr>
          <w:i/>
          <w:iCs/>
          <w:sz w:val="18"/>
          <w:szCs w:val="18"/>
        </w:rPr>
        <w:t>au titre du seul groupe 3 (cf</w:t>
      </w:r>
      <w:r w:rsidR="00854CF8">
        <w:rPr>
          <w:i/>
          <w:iCs/>
          <w:sz w:val="18"/>
          <w:szCs w:val="18"/>
        </w:rPr>
        <w:t>.</w:t>
      </w:r>
      <w:r w:rsidRPr="00453256">
        <w:rPr>
          <w:i/>
          <w:iCs/>
          <w:sz w:val="18"/>
          <w:szCs w:val="18"/>
        </w:rPr>
        <w:t xml:space="preserve"> 3.3 Accompagnement des projets de reconversion -Groupe 3 et 5.</w:t>
      </w:r>
      <w:r w:rsidR="008F4086">
        <w:rPr>
          <w:i/>
          <w:iCs/>
          <w:sz w:val="18"/>
          <w:szCs w:val="18"/>
        </w:rPr>
        <w:t xml:space="preserve"> </w:t>
      </w:r>
      <w:r w:rsidRPr="00453256">
        <w:rPr>
          <w:i/>
          <w:iCs/>
          <w:sz w:val="18"/>
          <w:szCs w:val="18"/>
        </w:rPr>
        <w:t>Modalités de candidature au congé de formation professionnelle)</w:t>
      </w:r>
    </w:p>
  </w:footnote>
  <w:footnote w:id="4">
    <w:p w:rsidR="00100665" w:rsidRPr="00094053" w:rsidRDefault="00100665">
      <w:pPr>
        <w:pStyle w:val="Notedebasdepage"/>
        <w:rPr>
          <w:i/>
          <w:iCs/>
          <w:sz w:val="18"/>
          <w:szCs w:val="18"/>
        </w:rPr>
      </w:pPr>
      <w:r w:rsidRPr="00094053">
        <w:rPr>
          <w:rStyle w:val="Appelnotedebasdep"/>
          <w:i/>
          <w:iCs/>
          <w:sz w:val="18"/>
          <w:szCs w:val="18"/>
        </w:rPr>
        <w:footnoteRef/>
      </w:r>
      <w:r w:rsidRPr="00094053">
        <w:rPr>
          <w:i/>
          <w:iCs/>
          <w:sz w:val="18"/>
          <w:szCs w:val="18"/>
        </w:rPr>
        <w:t xml:space="preserve"> </w:t>
      </w:r>
      <w:r w:rsidRPr="00094053">
        <w:rPr>
          <w:rFonts w:cs="Arial"/>
          <w:i/>
          <w:iCs/>
          <w:sz w:val="18"/>
          <w:szCs w:val="18"/>
        </w:rPr>
        <w:t>Le montant ne peut toutefois excéder le traitement et l’indemnité de résidence afférents à l’indice brut 650 d’un agent en fonction à Paris.</w:t>
      </w:r>
    </w:p>
  </w:footnote>
  <w:footnote w:id="5">
    <w:p w:rsidR="00E4045A" w:rsidRPr="00500B4A" w:rsidRDefault="00E4045A">
      <w:pPr>
        <w:pStyle w:val="Notedebasdepage"/>
        <w:rPr>
          <w:i/>
          <w:iCs/>
          <w:sz w:val="18"/>
          <w:szCs w:val="18"/>
        </w:rPr>
      </w:pPr>
      <w:r w:rsidRPr="009D1B3C">
        <w:rPr>
          <w:rStyle w:val="Appelnotedebasdep"/>
          <w:i/>
          <w:iCs/>
          <w:sz w:val="18"/>
          <w:szCs w:val="18"/>
        </w:rPr>
        <w:footnoteRef/>
      </w:r>
      <w:r w:rsidRPr="009D1B3C">
        <w:rPr>
          <w:i/>
          <w:iCs/>
          <w:sz w:val="18"/>
          <w:szCs w:val="18"/>
        </w:rPr>
        <w:t xml:space="preserve"> Sauf en cas de reconnaissance d’</w:t>
      </w:r>
      <w:r w:rsidR="00854CF8" w:rsidRPr="009D1B3C">
        <w:rPr>
          <w:i/>
          <w:iCs/>
          <w:sz w:val="18"/>
          <w:szCs w:val="18"/>
        </w:rPr>
        <w:t>un risque d’</w:t>
      </w:r>
      <w:r w:rsidRPr="009D1B3C">
        <w:rPr>
          <w:i/>
          <w:iCs/>
          <w:sz w:val="18"/>
          <w:szCs w:val="18"/>
        </w:rPr>
        <w:t>usure professionnelle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12" w:rsidRDefault="00D71412">
    <w:pPr>
      <w:pStyle w:val="En-tte"/>
    </w:pPr>
    <w:r>
      <w:rPr>
        <w:rFonts w:ascii="Times New Roman"/>
        <w:noProof/>
      </w:rPr>
      <w:drawing>
        <wp:anchor distT="0" distB="0" distL="114300" distR="114300" simplePos="0" relativeHeight="251663360" behindDoc="1" locked="0" layoutInCell="1" allowOverlap="1">
          <wp:simplePos x="0" y="0"/>
          <wp:positionH relativeFrom="column">
            <wp:posOffset>-2447290</wp:posOffset>
          </wp:positionH>
          <wp:positionV relativeFrom="paragraph">
            <wp:posOffset>-209550</wp:posOffset>
          </wp:positionV>
          <wp:extent cx="1400237" cy="1136713"/>
          <wp:effectExtent l="0" t="0" r="0" b="635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0237" cy="113671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12" w:rsidRDefault="00D71412" w:rsidP="006D1570">
    <w:pPr>
      <w:pStyle w:val="En-tte"/>
      <w:tabs>
        <w:tab w:val="clear" w:pos="4536"/>
        <w:tab w:val="clear" w:pos="9072"/>
        <w:tab w:val="left" w:pos="750"/>
        <w:tab w:val="left" w:pos="5460"/>
      </w:tabs>
      <w:ind w:left="-3686"/>
    </w:pPr>
    <w:r>
      <w:rPr>
        <w:noProof/>
      </w:rPr>
      <w:drawing>
        <wp:anchor distT="0" distB="0" distL="114300" distR="114300" simplePos="0" relativeHeight="251667456" behindDoc="1" locked="0" layoutInCell="1" allowOverlap="1">
          <wp:simplePos x="0" y="0"/>
          <wp:positionH relativeFrom="column">
            <wp:posOffset>-350520</wp:posOffset>
          </wp:positionH>
          <wp:positionV relativeFrom="paragraph">
            <wp:posOffset>-335280</wp:posOffset>
          </wp:positionV>
          <wp:extent cx="1189355" cy="914400"/>
          <wp:effectExtent l="0" t="0" r="0" b="0"/>
          <wp:wrapTight wrapText="bothSides">
            <wp:wrapPolygon edited="0">
              <wp:start x="0" y="0"/>
              <wp:lineTo x="0" y="21150"/>
              <wp:lineTo x="21104" y="21150"/>
              <wp:lineTo x="21104"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_logoAC_VERSAILLE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9355" cy="914400"/>
                  </a:xfrm>
                  <a:prstGeom prst="rect">
                    <a:avLst/>
                  </a:prstGeom>
                </pic:spPr>
              </pic:pic>
            </a:graphicData>
          </a:graphic>
        </wp:anchor>
      </w:drawing>
    </w:r>
    <w:r>
      <w:rPr>
        <w:rFonts w:ascii="Times New Roman"/>
        <w:noProof/>
      </w:rPr>
      <w:drawing>
        <wp:anchor distT="0" distB="0" distL="114300" distR="114300" simplePos="0" relativeHeight="251662336" behindDoc="1" locked="0" layoutInCell="1" allowOverlap="1">
          <wp:simplePos x="0" y="0"/>
          <wp:positionH relativeFrom="column">
            <wp:posOffset>-2351405</wp:posOffset>
          </wp:positionH>
          <wp:positionV relativeFrom="paragraph">
            <wp:posOffset>-234950</wp:posOffset>
          </wp:positionV>
          <wp:extent cx="1400237" cy="1136713"/>
          <wp:effectExtent l="0" t="0" r="0" b="635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0237" cy="1136713"/>
                  </a:xfrm>
                  <a:prstGeom prst="rect">
                    <a:avLst/>
                  </a:prstGeom>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EB7"/>
    <w:multiLevelType w:val="hybridMultilevel"/>
    <w:tmpl w:val="4D4E1DBA"/>
    <w:lvl w:ilvl="0" w:tplc="7E9214D8">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AD4281"/>
    <w:multiLevelType w:val="hybridMultilevel"/>
    <w:tmpl w:val="76725DC0"/>
    <w:lvl w:ilvl="0" w:tplc="C534081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4E4855"/>
    <w:multiLevelType w:val="hybridMultilevel"/>
    <w:tmpl w:val="EC8C7856"/>
    <w:lvl w:ilvl="0" w:tplc="7E9214D8">
      <w:start w:val="10"/>
      <w:numFmt w:val="bullet"/>
      <w:lvlText w:val="-"/>
      <w:lvlJc w:val="left"/>
      <w:pPr>
        <w:ind w:left="1070" w:hanging="360"/>
      </w:pPr>
      <w:rPr>
        <w:rFonts w:ascii="Arial" w:eastAsia="Times New Roman" w:hAnsi="Arial" w:cs="Aria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
    <w:nsid w:val="0E3E0D73"/>
    <w:multiLevelType w:val="hybridMultilevel"/>
    <w:tmpl w:val="6804E0DA"/>
    <w:lvl w:ilvl="0" w:tplc="5B903F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A74A80"/>
    <w:multiLevelType w:val="multilevel"/>
    <w:tmpl w:val="C1F20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1F046CE"/>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14FC45CA"/>
    <w:multiLevelType w:val="hybridMultilevel"/>
    <w:tmpl w:val="E6782E88"/>
    <w:lvl w:ilvl="0" w:tplc="1E5C1B20">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1F90025C"/>
    <w:multiLevelType w:val="hybridMultilevel"/>
    <w:tmpl w:val="6E6EFF54"/>
    <w:lvl w:ilvl="0" w:tplc="040C000F">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20AF0514"/>
    <w:multiLevelType w:val="hybridMultilevel"/>
    <w:tmpl w:val="3B20BC4E"/>
    <w:lvl w:ilvl="0" w:tplc="A404C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1D103D"/>
    <w:multiLevelType w:val="hybridMultilevel"/>
    <w:tmpl w:val="7AF0E5AE"/>
    <w:lvl w:ilvl="0" w:tplc="52FE45B6">
      <w:start w:val="1"/>
      <w:numFmt w:val="upperLetter"/>
      <w:lvlText w:val="%1."/>
      <w:lvlJc w:val="left"/>
      <w:pPr>
        <w:ind w:left="180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nsid w:val="390B1947"/>
    <w:multiLevelType w:val="multilevel"/>
    <w:tmpl w:val="76CAB96E"/>
    <w:lvl w:ilvl="0">
      <w:start w:val="1"/>
      <w:numFmt w:val="decimal"/>
      <w:lvlText w:val="%1."/>
      <w:lvlJc w:val="left"/>
      <w:pPr>
        <w:ind w:left="1440" w:hanging="360"/>
      </w:pPr>
      <w:rPr>
        <w:rFonts w:hint="default"/>
      </w:rPr>
    </w:lvl>
    <w:lvl w:ilvl="1">
      <w:start w:val="1"/>
      <w:numFmt w:val="decimal"/>
      <w:pStyle w:val="Titre2"/>
      <w:isLgl/>
      <w:lvlText w:val="%1.%2."/>
      <w:lvlJc w:val="left"/>
      <w:pPr>
        <w:ind w:left="1440" w:hanging="360"/>
      </w:pPr>
      <w:rPr>
        <w:rFonts w:hint="default"/>
      </w:rPr>
    </w:lvl>
    <w:lvl w:ilvl="2">
      <w:start w:val="1"/>
      <w:numFmt w:val="decimal"/>
      <w:pStyle w:val="Titre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3F205D39"/>
    <w:multiLevelType w:val="hybridMultilevel"/>
    <w:tmpl w:val="0ED45D3E"/>
    <w:lvl w:ilvl="0" w:tplc="040C0001">
      <w:start w:val="1"/>
      <w:numFmt w:val="bullet"/>
      <w:lvlText w:val=""/>
      <w:lvlJc w:val="left"/>
      <w:pPr>
        <w:ind w:left="890" w:hanging="360"/>
      </w:pPr>
      <w:rPr>
        <w:rFonts w:ascii="Symbol" w:hAnsi="Symbol" w:hint="default"/>
      </w:rPr>
    </w:lvl>
    <w:lvl w:ilvl="1" w:tplc="040C0003">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nsid w:val="4250493B"/>
    <w:multiLevelType w:val="hybridMultilevel"/>
    <w:tmpl w:val="46802538"/>
    <w:lvl w:ilvl="0" w:tplc="20E8E586">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43642590"/>
    <w:multiLevelType w:val="hybridMultilevel"/>
    <w:tmpl w:val="542224F0"/>
    <w:lvl w:ilvl="0" w:tplc="2FCC02A8">
      <w:start w:val="1"/>
      <w:numFmt w:val="upp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46404C71"/>
    <w:multiLevelType w:val="hybridMultilevel"/>
    <w:tmpl w:val="EA10F808"/>
    <w:lvl w:ilvl="0" w:tplc="834C8E90">
      <w:start w:val="2"/>
      <w:numFmt w:val="bullet"/>
      <w:lvlText w:val="•"/>
      <w:lvlJc w:val="left"/>
      <w:pPr>
        <w:ind w:left="1454" w:hanging="360"/>
      </w:pPr>
      <w:rPr>
        <w:rFonts w:ascii="Arial" w:eastAsia="Times New Roman" w:hAnsi="Arial" w:cs="Arial" w:hint="default"/>
      </w:rPr>
    </w:lvl>
    <w:lvl w:ilvl="1" w:tplc="040C0003" w:tentative="1">
      <w:start w:val="1"/>
      <w:numFmt w:val="bullet"/>
      <w:lvlText w:val="o"/>
      <w:lvlJc w:val="left"/>
      <w:pPr>
        <w:ind w:left="2174" w:hanging="360"/>
      </w:pPr>
      <w:rPr>
        <w:rFonts w:ascii="Courier New" w:hAnsi="Courier New" w:cs="Courier New" w:hint="default"/>
      </w:rPr>
    </w:lvl>
    <w:lvl w:ilvl="2" w:tplc="040C0005" w:tentative="1">
      <w:start w:val="1"/>
      <w:numFmt w:val="bullet"/>
      <w:lvlText w:val=""/>
      <w:lvlJc w:val="left"/>
      <w:pPr>
        <w:ind w:left="2894" w:hanging="360"/>
      </w:pPr>
      <w:rPr>
        <w:rFonts w:ascii="Wingdings" w:hAnsi="Wingdings" w:hint="default"/>
      </w:rPr>
    </w:lvl>
    <w:lvl w:ilvl="3" w:tplc="040C0001" w:tentative="1">
      <w:start w:val="1"/>
      <w:numFmt w:val="bullet"/>
      <w:lvlText w:val=""/>
      <w:lvlJc w:val="left"/>
      <w:pPr>
        <w:ind w:left="3614" w:hanging="360"/>
      </w:pPr>
      <w:rPr>
        <w:rFonts w:ascii="Symbol" w:hAnsi="Symbol" w:hint="default"/>
      </w:rPr>
    </w:lvl>
    <w:lvl w:ilvl="4" w:tplc="040C0003" w:tentative="1">
      <w:start w:val="1"/>
      <w:numFmt w:val="bullet"/>
      <w:lvlText w:val="o"/>
      <w:lvlJc w:val="left"/>
      <w:pPr>
        <w:ind w:left="4334" w:hanging="360"/>
      </w:pPr>
      <w:rPr>
        <w:rFonts w:ascii="Courier New" w:hAnsi="Courier New" w:cs="Courier New" w:hint="default"/>
      </w:rPr>
    </w:lvl>
    <w:lvl w:ilvl="5" w:tplc="040C0005" w:tentative="1">
      <w:start w:val="1"/>
      <w:numFmt w:val="bullet"/>
      <w:lvlText w:val=""/>
      <w:lvlJc w:val="left"/>
      <w:pPr>
        <w:ind w:left="5054" w:hanging="360"/>
      </w:pPr>
      <w:rPr>
        <w:rFonts w:ascii="Wingdings" w:hAnsi="Wingdings" w:hint="default"/>
      </w:rPr>
    </w:lvl>
    <w:lvl w:ilvl="6" w:tplc="040C0001" w:tentative="1">
      <w:start w:val="1"/>
      <w:numFmt w:val="bullet"/>
      <w:lvlText w:val=""/>
      <w:lvlJc w:val="left"/>
      <w:pPr>
        <w:ind w:left="5774" w:hanging="360"/>
      </w:pPr>
      <w:rPr>
        <w:rFonts w:ascii="Symbol" w:hAnsi="Symbol" w:hint="default"/>
      </w:rPr>
    </w:lvl>
    <w:lvl w:ilvl="7" w:tplc="040C0003" w:tentative="1">
      <w:start w:val="1"/>
      <w:numFmt w:val="bullet"/>
      <w:lvlText w:val="o"/>
      <w:lvlJc w:val="left"/>
      <w:pPr>
        <w:ind w:left="6494" w:hanging="360"/>
      </w:pPr>
      <w:rPr>
        <w:rFonts w:ascii="Courier New" w:hAnsi="Courier New" w:cs="Courier New" w:hint="default"/>
      </w:rPr>
    </w:lvl>
    <w:lvl w:ilvl="8" w:tplc="040C0005" w:tentative="1">
      <w:start w:val="1"/>
      <w:numFmt w:val="bullet"/>
      <w:lvlText w:val=""/>
      <w:lvlJc w:val="left"/>
      <w:pPr>
        <w:ind w:left="7214" w:hanging="360"/>
      </w:pPr>
      <w:rPr>
        <w:rFonts w:ascii="Wingdings" w:hAnsi="Wingdings" w:hint="default"/>
      </w:rPr>
    </w:lvl>
  </w:abstractNum>
  <w:abstractNum w:abstractNumId="15">
    <w:nsid w:val="4E001851"/>
    <w:multiLevelType w:val="hybridMultilevel"/>
    <w:tmpl w:val="43F8E356"/>
    <w:lvl w:ilvl="0" w:tplc="7E9214D8">
      <w:start w:val="10"/>
      <w:numFmt w:val="bullet"/>
      <w:lvlText w:val="-"/>
      <w:lvlJc w:val="left"/>
      <w:pPr>
        <w:ind w:left="530" w:hanging="360"/>
      </w:pPr>
      <w:rPr>
        <w:rFonts w:ascii="Arial" w:eastAsia="Times New Roman" w:hAnsi="Arial" w:cs="Arial" w:hint="default"/>
      </w:rPr>
    </w:lvl>
    <w:lvl w:ilvl="1" w:tplc="040C0003">
      <w:start w:val="1"/>
      <w:numFmt w:val="bullet"/>
      <w:lvlText w:val="o"/>
      <w:lvlJc w:val="left"/>
      <w:pPr>
        <w:ind w:left="1250" w:hanging="360"/>
      </w:pPr>
      <w:rPr>
        <w:rFonts w:ascii="Courier New" w:hAnsi="Courier New" w:cs="Courier New" w:hint="default"/>
      </w:rPr>
    </w:lvl>
    <w:lvl w:ilvl="2" w:tplc="040C0005">
      <w:start w:val="1"/>
      <w:numFmt w:val="bullet"/>
      <w:lvlText w:val=""/>
      <w:lvlJc w:val="left"/>
      <w:pPr>
        <w:ind w:left="1970" w:hanging="360"/>
      </w:pPr>
      <w:rPr>
        <w:rFonts w:ascii="Wingdings" w:hAnsi="Wingdings" w:hint="default"/>
      </w:rPr>
    </w:lvl>
    <w:lvl w:ilvl="3" w:tplc="040C0001">
      <w:start w:val="1"/>
      <w:numFmt w:val="bullet"/>
      <w:lvlText w:val=""/>
      <w:lvlJc w:val="left"/>
      <w:pPr>
        <w:ind w:left="2690" w:hanging="360"/>
      </w:pPr>
      <w:rPr>
        <w:rFonts w:ascii="Symbol" w:hAnsi="Symbol" w:hint="default"/>
      </w:rPr>
    </w:lvl>
    <w:lvl w:ilvl="4" w:tplc="040C0003">
      <w:start w:val="1"/>
      <w:numFmt w:val="bullet"/>
      <w:lvlText w:val="o"/>
      <w:lvlJc w:val="left"/>
      <w:pPr>
        <w:ind w:left="3410" w:hanging="360"/>
      </w:pPr>
      <w:rPr>
        <w:rFonts w:ascii="Courier New" w:hAnsi="Courier New" w:cs="Courier New" w:hint="default"/>
      </w:rPr>
    </w:lvl>
    <w:lvl w:ilvl="5" w:tplc="040C0005">
      <w:start w:val="1"/>
      <w:numFmt w:val="bullet"/>
      <w:lvlText w:val=""/>
      <w:lvlJc w:val="left"/>
      <w:pPr>
        <w:ind w:left="4130" w:hanging="360"/>
      </w:pPr>
      <w:rPr>
        <w:rFonts w:ascii="Wingdings" w:hAnsi="Wingdings" w:hint="default"/>
      </w:rPr>
    </w:lvl>
    <w:lvl w:ilvl="6" w:tplc="040C0001">
      <w:start w:val="1"/>
      <w:numFmt w:val="bullet"/>
      <w:lvlText w:val=""/>
      <w:lvlJc w:val="left"/>
      <w:pPr>
        <w:ind w:left="4850" w:hanging="360"/>
      </w:pPr>
      <w:rPr>
        <w:rFonts w:ascii="Symbol" w:hAnsi="Symbol" w:hint="default"/>
      </w:rPr>
    </w:lvl>
    <w:lvl w:ilvl="7" w:tplc="040C0003">
      <w:start w:val="1"/>
      <w:numFmt w:val="bullet"/>
      <w:lvlText w:val="o"/>
      <w:lvlJc w:val="left"/>
      <w:pPr>
        <w:ind w:left="5570" w:hanging="360"/>
      </w:pPr>
      <w:rPr>
        <w:rFonts w:ascii="Courier New" w:hAnsi="Courier New" w:cs="Courier New" w:hint="default"/>
      </w:rPr>
    </w:lvl>
    <w:lvl w:ilvl="8" w:tplc="040C0005">
      <w:start w:val="1"/>
      <w:numFmt w:val="bullet"/>
      <w:lvlText w:val=""/>
      <w:lvlJc w:val="left"/>
      <w:pPr>
        <w:ind w:left="6290" w:hanging="360"/>
      </w:pPr>
      <w:rPr>
        <w:rFonts w:ascii="Wingdings" w:hAnsi="Wingdings" w:hint="default"/>
      </w:rPr>
    </w:lvl>
  </w:abstractNum>
  <w:abstractNum w:abstractNumId="16">
    <w:nsid w:val="54062343"/>
    <w:multiLevelType w:val="multilevel"/>
    <w:tmpl w:val="076861C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562C26D0"/>
    <w:multiLevelType w:val="hybridMultilevel"/>
    <w:tmpl w:val="D8582918"/>
    <w:lvl w:ilvl="0" w:tplc="CF9400C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8F02715"/>
    <w:multiLevelType w:val="hybridMultilevel"/>
    <w:tmpl w:val="91F86F3A"/>
    <w:lvl w:ilvl="0" w:tplc="76FE50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99B5F3D"/>
    <w:multiLevelType w:val="hybridMultilevel"/>
    <w:tmpl w:val="CE38E3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996CA2"/>
    <w:multiLevelType w:val="hybridMultilevel"/>
    <w:tmpl w:val="21EA8664"/>
    <w:lvl w:ilvl="0" w:tplc="0C64ADC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5D4D10ED"/>
    <w:multiLevelType w:val="hybridMultilevel"/>
    <w:tmpl w:val="F7CE5FAE"/>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53A3371"/>
    <w:multiLevelType w:val="hybridMultilevel"/>
    <w:tmpl w:val="8E6C57DC"/>
    <w:lvl w:ilvl="0" w:tplc="5B903F88">
      <w:start w:val="1"/>
      <w:numFmt w:val="bullet"/>
      <w:lvlText w:val="-"/>
      <w:lvlJc w:val="left"/>
      <w:pPr>
        <w:ind w:left="890" w:hanging="360"/>
      </w:pPr>
      <w:rPr>
        <w:rFonts w:ascii="Calibri" w:hAnsi="Calibr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3">
    <w:nsid w:val="68862914"/>
    <w:multiLevelType w:val="multilevel"/>
    <w:tmpl w:val="076861C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6C12405D"/>
    <w:multiLevelType w:val="hybridMultilevel"/>
    <w:tmpl w:val="7F6A6BFE"/>
    <w:lvl w:ilvl="0" w:tplc="130C006A">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6D7161E0"/>
    <w:multiLevelType w:val="hybridMultilevel"/>
    <w:tmpl w:val="2352512A"/>
    <w:lvl w:ilvl="0" w:tplc="5B903F88">
      <w:start w:val="1"/>
      <w:numFmt w:val="bullet"/>
      <w:lvlText w:val="-"/>
      <w:lvlJc w:val="left"/>
      <w:pPr>
        <w:ind w:left="890" w:hanging="360"/>
      </w:pPr>
      <w:rPr>
        <w:rFonts w:ascii="Calibri" w:hAnsi="Calibri" w:hint="default"/>
      </w:rPr>
    </w:lvl>
    <w:lvl w:ilvl="1" w:tplc="040C0003">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6">
    <w:nsid w:val="71F646EC"/>
    <w:multiLevelType w:val="multilevel"/>
    <w:tmpl w:val="2242AFF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nsid w:val="74AA6F2F"/>
    <w:multiLevelType w:val="hybridMultilevel"/>
    <w:tmpl w:val="84DC9524"/>
    <w:lvl w:ilvl="0" w:tplc="5D20253C">
      <w:start w:val="1"/>
      <w:numFmt w:val="upperLetter"/>
      <w:lvlText w:val="%1."/>
      <w:lvlJc w:val="left"/>
      <w:pPr>
        <w:ind w:left="180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nsid w:val="76392813"/>
    <w:multiLevelType w:val="multilevel"/>
    <w:tmpl w:val="4992D56E"/>
    <w:lvl w:ilvl="0">
      <w:start w:val="4"/>
      <w:numFmt w:val="decimal"/>
      <w:lvlText w:val="%1"/>
      <w:lvlJc w:val="left"/>
      <w:pPr>
        <w:ind w:left="432" w:hanging="432"/>
      </w:pPr>
      <w:rPr>
        <w:rFonts w:hint="default"/>
      </w:rPr>
    </w:lvl>
    <w:lvl w:ilvl="1">
      <w:start w:val="4"/>
      <w:numFmt w:val="decimal"/>
      <w:lvlText w:val="%1.%2"/>
      <w:lvlJc w:val="left"/>
      <w:pPr>
        <w:ind w:left="718" w:hanging="576"/>
      </w:pPr>
      <w:rPr>
        <w:rFonts w:hint="default"/>
        <w:b w:val="0"/>
      </w:rPr>
    </w:lvl>
    <w:lvl w:ilvl="2">
      <w:start w:val="2"/>
      <w:numFmt w:val="decimal"/>
      <w:lvlText w:val="%1.%2.%3"/>
      <w:lvlJc w:val="left"/>
      <w:pPr>
        <w:ind w:left="720" w:hanging="720"/>
      </w:pPr>
      <w:rPr>
        <w:rFonts w:hint="default"/>
      </w:rPr>
    </w:lvl>
    <w:lvl w:ilvl="3">
      <w:start w:val="1"/>
      <w:numFmt w:val="decimal"/>
      <w:lvlText w:val="4.%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7800750F"/>
    <w:multiLevelType w:val="hybridMultilevel"/>
    <w:tmpl w:val="8ED86D3E"/>
    <w:lvl w:ilvl="0" w:tplc="30D6F56C">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0">
    <w:nsid w:val="79173BDF"/>
    <w:multiLevelType w:val="multilevel"/>
    <w:tmpl w:val="666CCA56"/>
    <w:lvl w:ilvl="0">
      <w:start w:val="1"/>
      <w:numFmt w:val="upperRoman"/>
      <w:pStyle w:val="Titr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nsid w:val="7A096C80"/>
    <w:multiLevelType w:val="hybridMultilevel"/>
    <w:tmpl w:val="7BFE33B8"/>
    <w:lvl w:ilvl="0" w:tplc="B7304C10">
      <w:start w:val="1"/>
      <w:numFmt w:val="upp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2">
    <w:nsid w:val="7D127F9E"/>
    <w:multiLevelType w:val="hybridMultilevel"/>
    <w:tmpl w:val="46C6AF1A"/>
    <w:lvl w:ilvl="0" w:tplc="5B903F88">
      <w:start w:val="1"/>
      <w:numFmt w:val="bullet"/>
      <w:lvlText w:val="-"/>
      <w:lvlJc w:val="left"/>
      <w:pPr>
        <w:ind w:left="890" w:hanging="360"/>
      </w:pPr>
      <w:rPr>
        <w:rFonts w:ascii="Calibri" w:hAnsi="Calibr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27"/>
  </w:num>
  <w:num w:numId="2">
    <w:abstractNumId w:val="24"/>
  </w:num>
  <w:num w:numId="3">
    <w:abstractNumId w:val="27"/>
  </w:num>
  <w:num w:numId="4">
    <w:abstractNumId w:val="29"/>
  </w:num>
  <w:num w:numId="5">
    <w:abstractNumId w:val="27"/>
  </w:num>
  <w:num w:numId="6">
    <w:abstractNumId w:val="9"/>
  </w:num>
  <w:num w:numId="7">
    <w:abstractNumId w:val="9"/>
  </w:num>
  <w:num w:numId="8">
    <w:abstractNumId w:val="29"/>
  </w:num>
  <w:num w:numId="9">
    <w:abstractNumId w:val="4"/>
  </w:num>
  <w:num w:numId="10">
    <w:abstractNumId w:val="11"/>
  </w:num>
  <w:num w:numId="11">
    <w:abstractNumId w:val="25"/>
  </w:num>
  <w:num w:numId="12">
    <w:abstractNumId w:val="22"/>
  </w:num>
  <w:num w:numId="13">
    <w:abstractNumId w:val="2"/>
  </w:num>
  <w:num w:numId="14">
    <w:abstractNumId w:val="3"/>
  </w:num>
  <w:num w:numId="15">
    <w:abstractNumId w:val="20"/>
  </w:num>
  <w:num w:numId="16">
    <w:abstractNumId w:val="32"/>
  </w:num>
  <w:num w:numId="17">
    <w:abstractNumId w:val="14"/>
  </w:num>
  <w:num w:numId="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
  </w:num>
  <w:num w:numId="22">
    <w:abstractNumId w:val="6"/>
  </w:num>
  <w:num w:numId="23">
    <w:abstractNumId w:val="17"/>
  </w:num>
  <w:num w:numId="24">
    <w:abstractNumId w:val="21"/>
  </w:num>
  <w:num w:numId="25">
    <w:abstractNumId w:val="12"/>
  </w:num>
  <w:num w:numId="26">
    <w:abstractNumId w:val="31"/>
  </w:num>
  <w:num w:numId="27">
    <w:abstractNumId w:val="15"/>
  </w:num>
  <w:num w:numId="28">
    <w:abstractNumId w:val="0"/>
  </w:num>
  <w:num w:numId="29">
    <w:abstractNumId w:val="30"/>
  </w:num>
  <w:num w:numId="30">
    <w:abstractNumId w:val="13"/>
  </w:num>
  <w:num w:numId="31">
    <w:abstractNumId w:val="26"/>
  </w:num>
  <w:num w:numId="32">
    <w:abstractNumId w:val="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9"/>
  </w:num>
  <w:num w:numId="37">
    <w:abstractNumId w:val="8"/>
  </w:num>
  <w:num w:numId="38">
    <w:abstractNumId w:val="10"/>
  </w:num>
  <w:num w:numId="39">
    <w:abstractNumId w:val="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3"/>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
  <w:rsids>
    <w:rsidRoot w:val="0087097C"/>
    <w:rsid w:val="00001BDF"/>
    <w:rsid w:val="00002173"/>
    <w:rsid w:val="00013085"/>
    <w:rsid w:val="00023911"/>
    <w:rsid w:val="000303E7"/>
    <w:rsid w:val="000359E8"/>
    <w:rsid w:val="000423D3"/>
    <w:rsid w:val="00043015"/>
    <w:rsid w:val="00051310"/>
    <w:rsid w:val="00052650"/>
    <w:rsid w:val="0005750C"/>
    <w:rsid w:val="000613AF"/>
    <w:rsid w:val="0006627C"/>
    <w:rsid w:val="0006757E"/>
    <w:rsid w:val="00070892"/>
    <w:rsid w:val="000715DB"/>
    <w:rsid w:val="00077367"/>
    <w:rsid w:val="0007760A"/>
    <w:rsid w:val="000924EC"/>
    <w:rsid w:val="00094053"/>
    <w:rsid w:val="000B602E"/>
    <w:rsid w:val="000C2890"/>
    <w:rsid w:val="000E2CDD"/>
    <w:rsid w:val="000E6642"/>
    <w:rsid w:val="00100665"/>
    <w:rsid w:val="00105C7E"/>
    <w:rsid w:val="001115B7"/>
    <w:rsid w:val="0012539D"/>
    <w:rsid w:val="00125E40"/>
    <w:rsid w:val="0013591B"/>
    <w:rsid w:val="0013798E"/>
    <w:rsid w:val="0015050C"/>
    <w:rsid w:val="001522FD"/>
    <w:rsid w:val="00167110"/>
    <w:rsid w:val="00181EFF"/>
    <w:rsid w:val="0019162E"/>
    <w:rsid w:val="0019411D"/>
    <w:rsid w:val="00196D30"/>
    <w:rsid w:val="001A3552"/>
    <w:rsid w:val="001B11F1"/>
    <w:rsid w:val="001B201A"/>
    <w:rsid w:val="001C1673"/>
    <w:rsid w:val="001D20BA"/>
    <w:rsid w:val="001D2948"/>
    <w:rsid w:val="001D333B"/>
    <w:rsid w:val="001F1484"/>
    <w:rsid w:val="001F2D62"/>
    <w:rsid w:val="00202C3C"/>
    <w:rsid w:val="0020332B"/>
    <w:rsid w:val="00221573"/>
    <w:rsid w:val="00226A66"/>
    <w:rsid w:val="002324DD"/>
    <w:rsid w:val="00250DA5"/>
    <w:rsid w:val="002516C2"/>
    <w:rsid w:val="00267CDC"/>
    <w:rsid w:val="002743A1"/>
    <w:rsid w:val="00275E32"/>
    <w:rsid w:val="0027648B"/>
    <w:rsid w:val="00276E2C"/>
    <w:rsid w:val="0028595D"/>
    <w:rsid w:val="0028669A"/>
    <w:rsid w:val="00292DE3"/>
    <w:rsid w:val="00293628"/>
    <w:rsid w:val="00293716"/>
    <w:rsid w:val="0029461D"/>
    <w:rsid w:val="0029690B"/>
    <w:rsid w:val="002A72DC"/>
    <w:rsid w:val="002B3E3B"/>
    <w:rsid w:val="002C120E"/>
    <w:rsid w:val="002C1BDD"/>
    <w:rsid w:val="002D0601"/>
    <w:rsid w:val="002D193D"/>
    <w:rsid w:val="002D40BA"/>
    <w:rsid w:val="002E32AB"/>
    <w:rsid w:val="002E5C2C"/>
    <w:rsid w:val="002E73D9"/>
    <w:rsid w:val="00300055"/>
    <w:rsid w:val="003053B4"/>
    <w:rsid w:val="00305C4B"/>
    <w:rsid w:val="00311D01"/>
    <w:rsid w:val="003121F5"/>
    <w:rsid w:val="00321B94"/>
    <w:rsid w:val="00322DFD"/>
    <w:rsid w:val="0032419D"/>
    <w:rsid w:val="00331737"/>
    <w:rsid w:val="00331F77"/>
    <w:rsid w:val="00332332"/>
    <w:rsid w:val="00341361"/>
    <w:rsid w:val="00351316"/>
    <w:rsid w:val="0037343B"/>
    <w:rsid w:val="00373EC4"/>
    <w:rsid w:val="0037586D"/>
    <w:rsid w:val="003912B7"/>
    <w:rsid w:val="00391CEE"/>
    <w:rsid w:val="003A041C"/>
    <w:rsid w:val="003A266C"/>
    <w:rsid w:val="003A5711"/>
    <w:rsid w:val="003A5C95"/>
    <w:rsid w:val="003B3EFC"/>
    <w:rsid w:val="003B7638"/>
    <w:rsid w:val="003D3BCA"/>
    <w:rsid w:val="003E0831"/>
    <w:rsid w:val="003F157B"/>
    <w:rsid w:val="00400A11"/>
    <w:rsid w:val="00403352"/>
    <w:rsid w:val="00403367"/>
    <w:rsid w:val="00427479"/>
    <w:rsid w:val="00430EAA"/>
    <w:rsid w:val="0043246A"/>
    <w:rsid w:val="00432B1E"/>
    <w:rsid w:val="00434339"/>
    <w:rsid w:val="00441BFC"/>
    <w:rsid w:val="0045135F"/>
    <w:rsid w:val="00452DB8"/>
    <w:rsid w:val="00453256"/>
    <w:rsid w:val="00454F95"/>
    <w:rsid w:val="004659C5"/>
    <w:rsid w:val="004833D3"/>
    <w:rsid w:val="00483D4F"/>
    <w:rsid w:val="004A077D"/>
    <w:rsid w:val="004A17D9"/>
    <w:rsid w:val="004A3F02"/>
    <w:rsid w:val="004B0FEA"/>
    <w:rsid w:val="004B674C"/>
    <w:rsid w:val="004B74F2"/>
    <w:rsid w:val="004C0085"/>
    <w:rsid w:val="004C184B"/>
    <w:rsid w:val="004D5B44"/>
    <w:rsid w:val="004D73E1"/>
    <w:rsid w:val="004E094C"/>
    <w:rsid w:val="004E5450"/>
    <w:rsid w:val="004F2447"/>
    <w:rsid w:val="00500B4A"/>
    <w:rsid w:val="00506ADF"/>
    <w:rsid w:val="0050798C"/>
    <w:rsid w:val="00507B5C"/>
    <w:rsid w:val="00522311"/>
    <w:rsid w:val="005243BD"/>
    <w:rsid w:val="005257A9"/>
    <w:rsid w:val="00537773"/>
    <w:rsid w:val="00540BE2"/>
    <w:rsid w:val="00551E70"/>
    <w:rsid w:val="00554A48"/>
    <w:rsid w:val="005601AF"/>
    <w:rsid w:val="0056311B"/>
    <w:rsid w:val="00564CB8"/>
    <w:rsid w:val="005713FA"/>
    <w:rsid w:val="0057589D"/>
    <w:rsid w:val="00577848"/>
    <w:rsid w:val="00580DF7"/>
    <w:rsid w:val="00583716"/>
    <w:rsid w:val="00586A72"/>
    <w:rsid w:val="005966C0"/>
    <w:rsid w:val="005A22E1"/>
    <w:rsid w:val="005A26A4"/>
    <w:rsid w:val="005B2131"/>
    <w:rsid w:val="005B35D8"/>
    <w:rsid w:val="005B73F7"/>
    <w:rsid w:val="005C02D6"/>
    <w:rsid w:val="005C22EC"/>
    <w:rsid w:val="005C3F51"/>
    <w:rsid w:val="005C7EDD"/>
    <w:rsid w:val="005D445C"/>
    <w:rsid w:val="00613888"/>
    <w:rsid w:val="00621EAA"/>
    <w:rsid w:val="00625285"/>
    <w:rsid w:val="00626A7C"/>
    <w:rsid w:val="0063238E"/>
    <w:rsid w:val="006454BE"/>
    <w:rsid w:val="0065338D"/>
    <w:rsid w:val="006702B5"/>
    <w:rsid w:val="006809F6"/>
    <w:rsid w:val="006A1543"/>
    <w:rsid w:val="006A7C56"/>
    <w:rsid w:val="006B22C1"/>
    <w:rsid w:val="006B52FB"/>
    <w:rsid w:val="006B536D"/>
    <w:rsid w:val="006C005E"/>
    <w:rsid w:val="006C1730"/>
    <w:rsid w:val="006C1C0D"/>
    <w:rsid w:val="006D1570"/>
    <w:rsid w:val="006D4F96"/>
    <w:rsid w:val="006D556B"/>
    <w:rsid w:val="006D63FC"/>
    <w:rsid w:val="006E04F6"/>
    <w:rsid w:val="006E21D1"/>
    <w:rsid w:val="0070307F"/>
    <w:rsid w:val="007038FF"/>
    <w:rsid w:val="0070757E"/>
    <w:rsid w:val="007124F0"/>
    <w:rsid w:val="00722EF2"/>
    <w:rsid w:val="00724FCF"/>
    <w:rsid w:val="00730C00"/>
    <w:rsid w:val="00732D24"/>
    <w:rsid w:val="0074165C"/>
    <w:rsid w:val="00741B74"/>
    <w:rsid w:val="0074458D"/>
    <w:rsid w:val="00746DD7"/>
    <w:rsid w:val="00750A3D"/>
    <w:rsid w:val="0075437C"/>
    <w:rsid w:val="0075688B"/>
    <w:rsid w:val="0076212A"/>
    <w:rsid w:val="00765A8A"/>
    <w:rsid w:val="00766B01"/>
    <w:rsid w:val="0077230D"/>
    <w:rsid w:val="007764D9"/>
    <w:rsid w:val="00777406"/>
    <w:rsid w:val="00784E2D"/>
    <w:rsid w:val="00792B3A"/>
    <w:rsid w:val="00794646"/>
    <w:rsid w:val="007A13EE"/>
    <w:rsid w:val="007B42DF"/>
    <w:rsid w:val="007B5994"/>
    <w:rsid w:val="007C11E3"/>
    <w:rsid w:val="007E2866"/>
    <w:rsid w:val="007E4D61"/>
    <w:rsid w:val="007F2276"/>
    <w:rsid w:val="007F445C"/>
    <w:rsid w:val="007F45AA"/>
    <w:rsid w:val="00802BF0"/>
    <w:rsid w:val="00812521"/>
    <w:rsid w:val="00821894"/>
    <w:rsid w:val="0082444C"/>
    <w:rsid w:val="00832F2B"/>
    <w:rsid w:val="00852EB9"/>
    <w:rsid w:val="00854CF8"/>
    <w:rsid w:val="0085605B"/>
    <w:rsid w:val="00860162"/>
    <w:rsid w:val="00866C5D"/>
    <w:rsid w:val="0087097C"/>
    <w:rsid w:val="0088234D"/>
    <w:rsid w:val="00884BAD"/>
    <w:rsid w:val="008A1A04"/>
    <w:rsid w:val="008A4D67"/>
    <w:rsid w:val="008B21A2"/>
    <w:rsid w:val="008C075F"/>
    <w:rsid w:val="008C15BF"/>
    <w:rsid w:val="008D286A"/>
    <w:rsid w:val="008D342F"/>
    <w:rsid w:val="008D3D6E"/>
    <w:rsid w:val="008D6341"/>
    <w:rsid w:val="008E5D19"/>
    <w:rsid w:val="008F0C3C"/>
    <w:rsid w:val="008F2B89"/>
    <w:rsid w:val="008F4086"/>
    <w:rsid w:val="0090096F"/>
    <w:rsid w:val="0091159F"/>
    <w:rsid w:val="0091531C"/>
    <w:rsid w:val="00931117"/>
    <w:rsid w:val="00943764"/>
    <w:rsid w:val="00944856"/>
    <w:rsid w:val="0094708A"/>
    <w:rsid w:val="00951DD6"/>
    <w:rsid w:val="0095709C"/>
    <w:rsid w:val="00960058"/>
    <w:rsid w:val="00961ABD"/>
    <w:rsid w:val="00962740"/>
    <w:rsid w:val="009654BC"/>
    <w:rsid w:val="00976AE8"/>
    <w:rsid w:val="009806A1"/>
    <w:rsid w:val="009864A5"/>
    <w:rsid w:val="00990156"/>
    <w:rsid w:val="009A3B87"/>
    <w:rsid w:val="009C72BE"/>
    <w:rsid w:val="009D1B3C"/>
    <w:rsid w:val="009D6B62"/>
    <w:rsid w:val="009E1632"/>
    <w:rsid w:val="009E6ECA"/>
    <w:rsid w:val="00A0118E"/>
    <w:rsid w:val="00A148A5"/>
    <w:rsid w:val="00A14EF4"/>
    <w:rsid w:val="00A15693"/>
    <w:rsid w:val="00A21D4F"/>
    <w:rsid w:val="00A336FF"/>
    <w:rsid w:val="00A4266D"/>
    <w:rsid w:val="00A57F45"/>
    <w:rsid w:val="00A65CAE"/>
    <w:rsid w:val="00A703C5"/>
    <w:rsid w:val="00A716BE"/>
    <w:rsid w:val="00A71764"/>
    <w:rsid w:val="00A74A08"/>
    <w:rsid w:val="00A75609"/>
    <w:rsid w:val="00A8519C"/>
    <w:rsid w:val="00A91895"/>
    <w:rsid w:val="00A96083"/>
    <w:rsid w:val="00AB4C9D"/>
    <w:rsid w:val="00AB619B"/>
    <w:rsid w:val="00AC21D7"/>
    <w:rsid w:val="00AC622F"/>
    <w:rsid w:val="00AD5A37"/>
    <w:rsid w:val="00AD7AB7"/>
    <w:rsid w:val="00AE02B4"/>
    <w:rsid w:val="00B01BAC"/>
    <w:rsid w:val="00B06A38"/>
    <w:rsid w:val="00B163C9"/>
    <w:rsid w:val="00B16DD5"/>
    <w:rsid w:val="00B172A4"/>
    <w:rsid w:val="00B24345"/>
    <w:rsid w:val="00B249B5"/>
    <w:rsid w:val="00B2679F"/>
    <w:rsid w:val="00B348CF"/>
    <w:rsid w:val="00B34EB6"/>
    <w:rsid w:val="00B569DE"/>
    <w:rsid w:val="00B665FD"/>
    <w:rsid w:val="00B668AC"/>
    <w:rsid w:val="00B702F2"/>
    <w:rsid w:val="00B819BB"/>
    <w:rsid w:val="00B90DD6"/>
    <w:rsid w:val="00BA29B4"/>
    <w:rsid w:val="00BA2E1B"/>
    <w:rsid w:val="00BA4A03"/>
    <w:rsid w:val="00BC4526"/>
    <w:rsid w:val="00BC69AE"/>
    <w:rsid w:val="00BC7F30"/>
    <w:rsid w:val="00BE19CE"/>
    <w:rsid w:val="00C018FB"/>
    <w:rsid w:val="00C02BF0"/>
    <w:rsid w:val="00C05A89"/>
    <w:rsid w:val="00C47C49"/>
    <w:rsid w:val="00C56397"/>
    <w:rsid w:val="00C650D8"/>
    <w:rsid w:val="00C731D3"/>
    <w:rsid w:val="00C75A71"/>
    <w:rsid w:val="00C86A94"/>
    <w:rsid w:val="00C93F8D"/>
    <w:rsid w:val="00CA05B9"/>
    <w:rsid w:val="00CA56FF"/>
    <w:rsid w:val="00CB0E31"/>
    <w:rsid w:val="00CB481E"/>
    <w:rsid w:val="00CC1E6B"/>
    <w:rsid w:val="00CD0C64"/>
    <w:rsid w:val="00CD7A1F"/>
    <w:rsid w:val="00CE3944"/>
    <w:rsid w:val="00CF795B"/>
    <w:rsid w:val="00D00125"/>
    <w:rsid w:val="00D00A92"/>
    <w:rsid w:val="00D03758"/>
    <w:rsid w:val="00D05410"/>
    <w:rsid w:val="00D06224"/>
    <w:rsid w:val="00D07828"/>
    <w:rsid w:val="00D32755"/>
    <w:rsid w:val="00D33386"/>
    <w:rsid w:val="00D556A8"/>
    <w:rsid w:val="00D7098E"/>
    <w:rsid w:val="00D71412"/>
    <w:rsid w:val="00D82FE4"/>
    <w:rsid w:val="00D8500E"/>
    <w:rsid w:val="00D90ACE"/>
    <w:rsid w:val="00DA032D"/>
    <w:rsid w:val="00DA0E32"/>
    <w:rsid w:val="00DA1104"/>
    <w:rsid w:val="00DA19E3"/>
    <w:rsid w:val="00DA4496"/>
    <w:rsid w:val="00DA488D"/>
    <w:rsid w:val="00DA5731"/>
    <w:rsid w:val="00DB351D"/>
    <w:rsid w:val="00DB3FA1"/>
    <w:rsid w:val="00DC0E4F"/>
    <w:rsid w:val="00DD1CC6"/>
    <w:rsid w:val="00DD7B47"/>
    <w:rsid w:val="00DE5324"/>
    <w:rsid w:val="00E04660"/>
    <w:rsid w:val="00E072DD"/>
    <w:rsid w:val="00E12A16"/>
    <w:rsid w:val="00E1755B"/>
    <w:rsid w:val="00E25182"/>
    <w:rsid w:val="00E2637E"/>
    <w:rsid w:val="00E37EB6"/>
    <w:rsid w:val="00E4045A"/>
    <w:rsid w:val="00E40487"/>
    <w:rsid w:val="00E46B07"/>
    <w:rsid w:val="00E60483"/>
    <w:rsid w:val="00E60FEA"/>
    <w:rsid w:val="00E6612F"/>
    <w:rsid w:val="00E73D9E"/>
    <w:rsid w:val="00E80EE1"/>
    <w:rsid w:val="00E85D67"/>
    <w:rsid w:val="00EA1B92"/>
    <w:rsid w:val="00EA49B1"/>
    <w:rsid w:val="00EA62B5"/>
    <w:rsid w:val="00EB08E9"/>
    <w:rsid w:val="00EB1913"/>
    <w:rsid w:val="00EC3B62"/>
    <w:rsid w:val="00EE2134"/>
    <w:rsid w:val="00EE7F40"/>
    <w:rsid w:val="00EF2B56"/>
    <w:rsid w:val="00F007C5"/>
    <w:rsid w:val="00F03CBC"/>
    <w:rsid w:val="00F12A3E"/>
    <w:rsid w:val="00F14D8C"/>
    <w:rsid w:val="00F20821"/>
    <w:rsid w:val="00F2192D"/>
    <w:rsid w:val="00F36660"/>
    <w:rsid w:val="00F44804"/>
    <w:rsid w:val="00F5337E"/>
    <w:rsid w:val="00F705DC"/>
    <w:rsid w:val="00F77830"/>
    <w:rsid w:val="00F84932"/>
    <w:rsid w:val="00F93E4F"/>
    <w:rsid w:val="00FB0147"/>
    <w:rsid w:val="00FB6B47"/>
    <w:rsid w:val="00FD6016"/>
    <w:rsid w:val="00FD77D1"/>
    <w:rsid w:val="00FE170A"/>
    <w:rsid w:val="00FF70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7C"/>
    <w:pPr>
      <w:spacing w:after="0" w:line="276" w:lineRule="auto"/>
      <w:ind w:left="170"/>
    </w:pPr>
    <w:rPr>
      <w:rFonts w:ascii="Arial" w:eastAsia="Times New Roman" w:hAnsi="Arial" w:cs="Times New Roman"/>
      <w:sz w:val="20"/>
      <w:szCs w:val="20"/>
      <w:lang w:eastAsia="fr-FR"/>
    </w:rPr>
  </w:style>
  <w:style w:type="paragraph" w:styleId="Titre1">
    <w:name w:val="heading 1"/>
    <w:basedOn w:val="Titre"/>
    <w:link w:val="Titre1Car"/>
    <w:autoRedefine/>
    <w:qFormat/>
    <w:rsid w:val="00D82FE4"/>
    <w:pPr>
      <w:numPr>
        <w:numId w:val="0"/>
      </w:numPr>
      <w:outlineLvl w:val="0"/>
    </w:pPr>
    <w:rPr>
      <w:rFonts w:ascii="Marianne" w:hAnsi="Marianne"/>
      <w:sz w:val="22"/>
    </w:rPr>
  </w:style>
  <w:style w:type="paragraph" w:styleId="Titre2">
    <w:name w:val="heading 2"/>
    <w:basedOn w:val="Titre1"/>
    <w:link w:val="Titre2Car"/>
    <w:autoRedefine/>
    <w:unhideWhenUsed/>
    <w:qFormat/>
    <w:rsid w:val="00434339"/>
    <w:pPr>
      <w:numPr>
        <w:ilvl w:val="1"/>
        <w:numId w:val="38"/>
      </w:numPr>
      <w:outlineLvl w:val="1"/>
    </w:pPr>
    <w:rPr>
      <w:rFonts w:ascii="Arial" w:hAnsi="Arial"/>
      <w:b w:val="0"/>
      <w:sz w:val="20"/>
    </w:rPr>
  </w:style>
  <w:style w:type="paragraph" w:styleId="Titre3">
    <w:name w:val="heading 3"/>
    <w:basedOn w:val="Titre2"/>
    <w:next w:val="Normal"/>
    <w:link w:val="Titre3Car"/>
    <w:autoRedefine/>
    <w:uiPriority w:val="9"/>
    <w:unhideWhenUsed/>
    <w:qFormat/>
    <w:rsid w:val="00267CDC"/>
    <w:pPr>
      <w:numPr>
        <w:ilvl w:val="2"/>
      </w:numPr>
      <w:outlineLvl w:val="2"/>
    </w:pPr>
    <w:rPr>
      <w:b/>
    </w:rPr>
  </w:style>
  <w:style w:type="paragraph" w:styleId="Titre4">
    <w:name w:val="heading 4"/>
    <w:basedOn w:val="Normal"/>
    <w:next w:val="Normal"/>
    <w:link w:val="Titre4Car"/>
    <w:unhideWhenUsed/>
    <w:qFormat/>
    <w:rsid w:val="0087097C"/>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87097C"/>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87097C"/>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87097C"/>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87097C"/>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87097C"/>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34339"/>
    <w:rPr>
      <w:rFonts w:ascii="Arial" w:eastAsia="Times New Roman" w:hAnsi="Arial" w:cs="Arial"/>
      <w:sz w:val="20"/>
      <w:szCs w:val="20"/>
      <w:u w:val="single"/>
      <w:lang w:eastAsia="fr-FR"/>
    </w:rPr>
  </w:style>
  <w:style w:type="character" w:customStyle="1" w:styleId="Titre1Car">
    <w:name w:val="Titre 1 Car"/>
    <w:basedOn w:val="Policepardfaut"/>
    <w:link w:val="Titre1"/>
    <w:rsid w:val="00D82FE4"/>
    <w:rPr>
      <w:rFonts w:ascii="Marianne" w:eastAsia="Times New Roman" w:hAnsi="Marianne" w:cs="Arial"/>
      <w:b/>
      <w:szCs w:val="20"/>
      <w:u w:val="single"/>
      <w:lang w:eastAsia="fr-FR"/>
    </w:rPr>
  </w:style>
  <w:style w:type="character" w:customStyle="1" w:styleId="Titre3Car">
    <w:name w:val="Titre 3 Car"/>
    <w:basedOn w:val="Policepardfaut"/>
    <w:link w:val="Titre3"/>
    <w:uiPriority w:val="9"/>
    <w:rsid w:val="00267CDC"/>
    <w:rPr>
      <w:rFonts w:ascii="Arial" w:eastAsia="Times New Roman" w:hAnsi="Arial" w:cs="Arial"/>
      <w:sz w:val="20"/>
      <w:szCs w:val="20"/>
      <w:u w:val="single"/>
      <w:lang w:eastAsia="fr-FR"/>
    </w:rPr>
  </w:style>
  <w:style w:type="character" w:customStyle="1" w:styleId="Titre4Car">
    <w:name w:val="Titre 4 Car"/>
    <w:basedOn w:val="Policepardfaut"/>
    <w:link w:val="Titre4"/>
    <w:rsid w:val="0087097C"/>
    <w:rPr>
      <w:rFonts w:asciiTheme="majorHAnsi" w:eastAsiaTheme="majorEastAsia" w:hAnsiTheme="majorHAnsi" w:cstheme="majorBidi"/>
      <w:i/>
      <w:iCs/>
      <w:color w:val="2F5496" w:themeColor="accent1" w:themeShade="BF"/>
      <w:sz w:val="20"/>
      <w:szCs w:val="20"/>
      <w:lang w:eastAsia="fr-FR"/>
    </w:rPr>
  </w:style>
  <w:style w:type="character" w:customStyle="1" w:styleId="Titre5Car">
    <w:name w:val="Titre 5 Car"/>
    <w:basedOn w:val="Policepardfaut"/>
    <w:link w:val="Titre5"/>
    <w:semiHidden/>
    <w:rsid w:val="0087097C"/>
    <w:rPr>
      <w:rFonts w:asciiTheme="majorHAnsi" w:eastAsiaTheme="majorEastAsia" w:hAnsiTheme="majorHAnsi" w:cstheme="majorBidi"/>
      <w:color w:val="2F5496" w:themeColor="accent1" w:themeShade="BF"/>
      <w:sz w:val="20"/>
      <w:szCs w:val="20"/>
      <w:lang w:eastAsia="fr-FR"/>
    </w:rPr>
  </w:style>
  <w:style w:type="character" w:customStyle="1" w:styleId="Titre6Car">
    <w:name w:val="Titre 6 Car"/>
    <w:basedOn w:val="Policepardfaut"/>
    <w:link w:val="Titre6"/>
    <w:semiHidden/>
    <w:rsid w:val="0087097C"/>
    <w:rPr>
      <w:rFonts w:asciiTheme="majorHAnsi" w:eastAsiaTheme="majorEastAsia" w:hAnsiTheme="majorHAnsi" w:cstheme="majorBidi"/>
      <w:color w:val="1F3763" w:themeColor="accent1" w:themeShade="7F"/>
      <w:sz w:val="20"/>
      <w:szCs w:val="20"/>
      <w:lang w:eastAsia="fr-FR"/>
    </w:rPr>
  </w:style>
  <w:style w:type="character" w:customStyle="1" w:styleId="Titre7Car">
    <w:name w:val="Titre 7 Car"/>
    <w:basedOn w:val="Policepardfaut"/>
    <w:link w:val="Titre7"/>
    <w:semiHidden/>
    <w:rsid w:val="0087097C"/>
    <w:rPr>
      <w:rFonts w:asciiTheme="majorHAnsi" w:eastAsiaTheme="majorEastAsia" w:hAnsiTheme="majorHAnsi" w:cstheme="majorBidi"/>
      <w:i/>
      <w:iCs/>
      <w:color w:val="1F3763" w:themeColor="accent1" w:themeShade="7F"/>
      <w:sz w:val="20"/>
      <w:szCs w:val="20"/>
      <w:lang w:eastAsia="fr-FR"/>
    </w:rPr>
  </w:style>
  <w:style w:type="character" w:customStyle="1" w:styleId="Titre8Car">
    <w:name w:val="Titre 8 Car"/>
    <w:basedOn w:val="Policepardfaut"/>
    <w:link w:val="Titre8"/>
    <w:semiHidden/>
    <w:rsid w:val="0087097C"/>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semiHidden/>
    <w:rsid w:val="0087097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rsid w:val="0087097C"/>
    <w:pPr>
      <w:tabs>
        <w:tab w:val="center" w:pos="4536"/>
        <w:tab w:val="right" w:pos="9072"/>
      </w:tabs>
    </w:pPr>
  </w:style>
  <w:style w:type="character" w:customStyle="1" w:styleId="En-tteCar">
    <w:name w:val="En-tête Car"/>
    <w:basedOn w:val="Policepardfaut"/>
    <w:link w:val="En-tte"/>
    <w:uiPriority w:val="99"/>
    <w:rsid w:val="0087097C"/>
    <w:rPr>
      <w:rFonts w:ascii="Arial" w:eastAsia="Times New Roman" w:hAnsi="Arial" w:cs="Times New Roman"/>
      <w:sz w:val="20"/>
      <w:szCs w:val="20"/>
      <w:lang w:eastAsia="fr-FR"/>
    </w:rPr>
  </w:style>
  <w:style w:type="table" w:styleId="Grilledutableau">
    <w:name w:val="Table Grid"/>
    <w:basedOn w:val="TableauNormal"/>
    <w:uiPriority w:val="59"/>
    <w:rsid w:val="0087097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7097C"/>
    <w:pPr>
      <w:ind w:left="720"/>
      <w:contextualSpacing/>
    </w:pPr>
  </w:style>
  <w:style w:type="paragraph" w:styleId="Titre">
    <w:name w:val="Title"/>
    <w:basedOn w:val="Paragraphedeliste"/>
    <w:next w:val="Normal"/>
    <w:link w:val="TitreCar"/>
    <w:qFormat/>
    <w:rsid w:val="00267CDC"/>
    <w:pPr>
      <w:numPr>
        <w:numId w:val="29"/>
      </w:numPr>
      <w:spacing w:after="240" w:line="240" w:lineRule="auto"/>
      <w:jc w:val="both"/>
    </w:pPr>
    <w:rPr>
      <w:rFonts w:cs="Arial"/>
      <w:b/>
      <w:u w:val="single"/>
    </w:rPr>
  </w:style>
  <w:style w:type="character" w:customStyle="1" w:styleId="TitreCar">
    <w:name w:val="Titre Car"/>
    <w:basedOn w:val="Policepardfaut"/>
    <w:link w:val="Titre"/>
    <w:rsid w:val="00267CDC"/>
    <w:rPr>
      <w:rFonts w:ascii="Arial" w:eastAsia="Times New Roman" w:hAnsi="Arial" w:cs="Arial"/>
      <w:b/>
      <w:sz w:val="20"/>
      <w:szCs w:val="20"/>
      <w:u w:val="single"/>
      <w:lang w:eastAsia="fr-FR"/>
    </w:rPr>
  </w:style>
  <w:style w:type="character" w:styleId="Lienhypertexte">
    <w:name w:val="Hyperlink"/>
    <w:basedOn w:val="Policepardfaut"/>
    <w:uiPriority w:val="99"/>
    <w:unhideWhenUsed/>
    <w:rsid w:val="0087097C"/>
    <w:rPr>
      <w:color w:val="0563C1" w:themeColor="hyperlink"/>
      <w:u w:val="single"/>
    </w:rPr>
  </w:style>
  <w:style w:type="paragraph" w:styleId="Commentaire">
    <w:name w:val="annotation text"/>
    <w:basedOn w:val="Normal"/>
    <w:link w:val="CommentaireCar"/>
    <w:uiPriority w:val="99"/>
    <w:unhideWhenUsed/>
    <w:rsid w:val="0087097C"/>
    <w:pPr>
      <w:spacing w:line="240" w:lineRule="auto"/>
    </w:pPr>
  </w:style>
  <w:style w:type="character" w:customStyle="1" w:styleId="CommentaireCar">
    <w:name w:val="Commentaire Car"/>
    <w:basedOn w:val="Policepardfaut"/>
    <w:link w:val="Commentaire"/>
    <w:uiPriority w:val="99"/>
    <w:rsid w:val="0087097C"/>
    <w:rPr>
      <w:rFonts w:ascii="Arial" w:eastAsia="Times New Roman" w:hAnsi="Arial" w:cs="Times New Roman"/>
      <w:sz w:val="20"/>
      <w:szCs w:val="20"/>
      <w:lang w:eastAsia="fr-FR"/>
    </w:rPr>
  </w:style>
  <w:style w:type="paragraph" w:customStyle="1" w:styleId="NIVEAU3">
    <w:name w:val="NIVEAU 3"/>
    <w:basedOn w:val="Titre2"/>
    <w:link w:val="NIVEAU3Car"/>
    <w:rsid w:val="0087097C"/>
    <w:pPr>
      <w:keepNext/>
      <w:keepLines/>
      <w:spacing w:line="276" w:lineRule="auto"/>
    </w:pPr>
    <w:rPr>
      <w:rFonts w:cstheme="majorBidi"/>
      <w:b/>
      <w:szCs w:val="26"/>
    </w:rPr>
  </w:style>
  <w:style w:type="character" w:customStyle="1" w:styleId="NIVEAU3Car">
    <w:name w:val="NIVEAU 3 Car"/>
    <w:basedOn w:val="Titre2Car"/>
    <w:link w:val="NIVEAU3"/>
    <w:rsid w:val="0087097C"/>
    <w:rPr>
      <w:rFonts w:ascii="Arial" w:eastAsia="Times New Roman" w:hAnsi="Arial" w:cstheme="majorBidi"/>
      <w:b/>
      <w:sz w:val="20"/>
      <w:szCs w:val="26"/>
      <w:u w:val="single"/>
      <w:lang w:eastAsia="fr-FR"/>
    </w:rPr>
  </w:style>
  <w:style w:type="paragraph" w:customStyle="1" w:styleId="NIVEAU2BIS">
    <w:name w:val="NIVEAU 2 BIS"/>
    <w:basedOn w:val="Normal"/>
    <w:link w:val="NIVEAU2BISCar"/>
    <w:rsid w:val="0087097C"/>
    <w:pPr>
      <w:keepNext/>
      <w:keepLines/>
      <w:spacing w:before="120" w:after="120"/>
      <w:ind w:left="718" w:hanging="576"/>
      <w:jc w:val="both"/>
      <w:outlineLvl w:val="0"/>
    </w:pPr>
    <w:rPr>
      <w:rFonts w:eastAsiaTheme="majorEastAsia" w:cstheme="majorBidi"/>
      <w:szCs w:val="32"/>
      <w:u w:val="single"/>
    </w:rPr>
  </w:style>
  <w:style w:type="character" w:customStyle="1" w:styleId="NIVEAU2BISCar">
    <w:name w:val="NIVEAU 2 BIS Car"/>
    <w:basedOn w:val="Policepardfaut"/>
    <w:link w:val="NIVEAU2BIS"/>
    <w:rsid w:val="0087097C"/>
    <w:rPr>
      <w:rFonts w:ascii="Arial" w:eastAsiaTheme="majorEastAsia" w:hAnsi="Arial" w:cstheme="majorBidi"/>
      <w:sz w:val="20"/>
      <w:szCs w:val="32"/>
      <w:u w:val="single"/>
      <w:lang w:eastAsia="fr-FR"/>
    </w:rPr>
  </w:style>
  <w:style w:type="paragraph" w:styleId="Notedebasdepage">
    <w:name w:val="footnote text"/>
    <w:basedOn w:val="Normal"/>
    <w:link w:val="NotedebasdepageCar"/>
    <w:semiHidden/>
    <w:unhideWhenUsed/>
    <w:rsid w:val="0087097C"/>
    <w:pPr>
      <w:spacing w:line="240" w:lineRule="auto"/>
    </w:pPr>
  </w:style>
  <w:style w:type="character" w:customStyle="1" w:styleId="NotedebasdepageCar">
    <w:name w:val="Note de bas de page Car"/>
    <w:basedOn w:val="Policepardfaut"/>
    <w:link w:val="Notedebasdepage"/>
    <w:semiHidden/>
    <w:rsid w:val="0087097C"/>
    <w:rPr>
      <w:rFonts w:ascii="Arial" w:eastAsia="Times New Roman" w:hAnsi="Arial" w:cs="Times New Roman"/>
      <w:sz w:val="20"/>
      <w:szCs w:val="20"/>
      <w:lang w:eastAsia="fr-FR"/>
    </w:rPr>
  </w:style>
  <w:style w:type="character" w:styleId="Appelnotedebasdep">
    <w:name w:val="footnote reference"/>
    <w:basedOn w:val="Policepardfaut"/>
    <w:semiHidden/>
    <w:unhideWhenUsed/>
    <w:rsid w:val="0087097C"/>
    <w:rPr>
      <w:vertAlign w:val="superscript"/>
    </w:rPr>
  </w:style>
  <w:style w:type="table" w:customStyle="1" w:styleId="TableNormal">
    <w:name w:val="Table Normal"/>
    <w:uiPriority w:val="2"/>
    <w:semiHidden/>
    <w:unhideWhenUsed/>
    <w:qFormat/>
    <w:rsid w:val="008709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97C"/>
    <w:pPr>
      <w:widowControl w:val="0"/>
      <w:autoSpaceDE w:val="0"/>
      <w:autoSpaceDN w:val="0"/>
      <w:spacing w:line="240" w:lineRule="auto"/>
      <w:ind w:left="0"/>
    </w:pPr>
    <w:rPr>
      <w:rFonts w:ascii="Arial MT" w:eastAsia="Arial MT" w:hAnsi="Arial MT" w:cs="Arial MT"/>
      <w:sz w:val="22"/>
      <w:szCs w:val="22"/>
      <w:lang w:eastAsia="en-US"/>
    </w:rPr>
  </w:style>
  <w:style w:type="character" w:styleId="Accentuation">
    <w:name w:val="Emphasis"/>
    <w:basedOn w:val="Policepardfaut"/>
    <w:uiPriority w:val="20"/>
    <w:qFormat/>
    <w:rsid w:val="0087097C"/>
    <w:rPr>
      <w:i/>
      <w:iCs/>
    </w:rPr>
  </w:style>
  <w:style w:type="paragraph" w:styleId="En-ttedetabledesmatires">
    <w:name w:val="TOC Heading"/>
    <w:basedOn w:val="Titre1"/>
    <w:next w:val="Normal"/>
    <w:uiPriority w:val="39"/>
    <w:unhideWhenUsed/>
    <w:qFormat/>
    <w:rsid w:val="007B42DF"/>
    <w:pPr>
      <w:keepNext/>
      <w:keepLines/>
      <w:spacing w:after="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M2">
    <w:name w:val="toc 2"/>
    <w:basedOn w:val="Normal"/>
    <w:next w:val="Normal"/>
    <w:autoRedefine/>
    <w:uiPriority w:val="39"/>
    <w:unhideWhenUsed/>
    <w:rsid w:val="007B42DF"/>
    <w:pPr>
      <w:spacing w:after="100" w:line="259" w:lineRule="auto"/>
      <w:ind w:left="220"/>
    </w:pPr>
    <w:rPr>
      <w:rFonts w:asciiTheme="minorHAnsi" w:eastAsiaTheme="minorEastAsia" w:hAnsiTheme="minorHAnsi"/>
      <w:sz w:val="22"/>
      <w:szCs w:val="22"/>
    </w:rPr>
  </w:style>
  <w:style w:type="paragraph" w:styleId="TM1">
    <w:name w:val="toc 1"/>
    <w:basedOn w:val="Normal"/>
    <w:next w:val="Normal"/>
    <w:autoRedefine/>
    <w:uiPriority w:val="39"/>
    <w:unhideWhenUsed/>
    <w:rsid w:val="007B42DF"/>
    <w:pPr>
      <w:spacing w:after="100" w:line="259" w:lineRule="auto"/>
      <w:ind w:left="0"/>
    </w:pPr>
    <w:rPr>
      <w:rFonts w:asciiTheme="minorHAnsi" w:eastAsiaTheme="minorEastAsia" w:hAnsiTheme="minorHAnsi"/>
      <w:sz w:val="22"/>
      <w:szCs w:val="22"/>
    </w:rPr>
  </w:style>
  <w:style w:type="paragraph" w:styleId="TM3">
    <w:name w:val="toc 3"/>
    <w:basedOn w:val="Normal"/>
    <w:next w:val="Normal"/>
    <w:autoRedefine/>
    <w:uiPriority w:val="39"/>
    <w:unhideWhenUsed/>
    <w:rsid w:val="007B42DF"/>
    <w:pPr>
      <w:spacing w:after="100" w:line="259" w:lineRule="auto"/>
      <w:ind w:left="440"/>
    </w:pPr>
    <w:rPr>
      <w:rFonts w:asciiTheme="minorHAnsi" w:eastAsiaTheme="minorEastAsia" w:hAnsiTheme="minorHAnsi"/>
      <w:sz w:val="22"/>
      <w:szCs w:val="22"/>
    </w:rPr>
  </w:style>
  <w:style w:type="paragraph" w:styleId="Corpsdetexte">
    <w:name w:val="Body Text"/>
    <w:basedOn w:val="Normal"/>
    <w:link w:val="CorpsdetexteCar"/>
    <w:uiPriority w:val="1"/>
    <w:qFormat/>
    <w:rsid w:val="005C22EC"/>
    <w:pPr>
      <w:widowControl w:val="0"/>
      <w:autoSpaceDE w:val="0"/>
      <w:autoSpaceDN w:val="0"/>
      <w:spacing w:line="240" w:lineRule="auto"/>
      <w:ind w:left="0"/>
    </w:pPr>
    <w:rPr>
      <w:rFonts w:ascii="Arial MT" w:eastAsia="Arial MT" w:hAnsi="Arial MT" w:cs="Arial MT"/>
      <w:sz w:val="18"/>
      <w:szCs w:val="18"/>
      <w:lang w:eastAsia="en-US"/>
    </w:rPr>
  </w:style>
  <w:style w:type="character" w:customStyle="1" w:styleId="CorpsdetexteCar">
    <w:name w:val="Corps de texte Car"/>
    <w:basedOn w:val="Policepardfaut"/>
    <w:link w:val="Corpsdetexte"/>
    <w:uiPriority w:val="1"/>
    <w:rsid w:val="005C22EC"/>
    <w:rPr>
      <w:rFonts w:ascii="Arial MT" w:eastAsia="Arial MT" w:hAnsi="Arial MT" w:cs="Arial MT"/>
      <w:sz w:val="18"/>
      <w:szCs w:val="18"/>
    </w:rPr>
  </w:style>
  <w:style w:type="character" w:styleId="lev">
    <w:name w:val="Strong"/>
    <w:basedOn w:val="Policepardfaut"/>
    <w:uiPriority w:val="22"/>
    <w:qFormat/>
    <w:rsid w:val="005C22EC"/>
    <w:rPr>
      <w:b/>
      <w:bCs/>
    </w:rPr>
  </w:style>
  <w:style w:type="character" w:customStyle="1" w:styleId="UnresolvedMention">
    <w:name w:val="Unresolved Mention"/>
    <w:basedOn w:val="Policepardfaut"/>
    <w:uiPriority w:val="99"/>
    <w:semiHidden/>
    <w:unhideWhenUsed/>
    <w:rsid w:val="005C22EC"/>
    <w:rPr>
      <w:color w:val="605E5C"/>
      <w:shd w:val="clear" w:color="auto" w:fill="E1DFDD"/>
    </w:rPr>
  </w:style>
  <w:style w:type="paragraph" w:styleId="Pieddepage">
    <w:name w:val="footer"/>
    <w:basedOn w:val="Normal"/>
    <w:link w:val="PieddepageCar"/>
    <w:uiPriority w:val="99"/>
    <w:unhideWhenUsed/>
    <w:rsid w:val="00866C5D"/>
    <w:pPr>
      <w:tabs>
        <w:tab w:val="center" w:pos="4536"/>
        <w:tab w:val="right" w:pos="9072"/>
      </w:tabs>
      <w:spacing w:line="240" w:lineRule="auto"/>
    </w:pPr>
  </w:style>
  <w:style w:type="character" w:customStyle="1" w:styleId="PieddepageCar">
    <w:name w:val="Pied de page Car"/>
    <w:basedOn w:val="Policepardfaut"/>
    <w:link w:val="Pieddepage"/>
    <w:uiPriority w:val="99"/>
    <w:rsid w:val="00866C5D"/>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292DE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DE3"/>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B172A4"/>
    <w:rPr>
      <w:sz w:val="16"/>
      <w:szCs w:val="16"/>
    </w:rPr>
  </w:style>
  <w:style w:type="paragraph" w:styleId="Objetducommentaire">
    <w:name w:val="annotation subject"/>
    <w:basedOn w:val="Commentaire"/>
    <w:next w:val="Commentaire"/>
    <w:link w:val="ObjetducommentaireCar"/>
    <w:uiPriority w:val="99"/>
    <w:semiHidden/>
    <w:unhideWhenUsed/>
    <w:rsid w:val="00B172A4"/>
    <w:rPr>
      <w:b/>
      <w:bCs/>
    </w:rPr>
  </w:style>
  <w:style w:type="character" w:customStyle="1" w:styleId="ObjetducommentaireCar">
    <w:name w:val="Objet du commentaire Car"/>
    <w:basedOn w:val="CommentaireCar"/>
    <w:link w:val="Objetducommentaire"/>
    <w:uiPriority w:val="99"/>
    <w:semiHidden/>
    <w:rsid w:val="00B172A4"/>
    <w:rPr>
      <w:rFonts w:ascii="Arial" w:eastAsia="Times New Roman" w:hAnsi="Arial" w:cs="Times New Roman"/>
      <w:b/>
      <w:bCs/>
      <w:sz w:val="20"/>
      <w:szCs w:val="20"/>
      <w:lang w:eastAsia="fr-FR"/>
    </w:rPr>
  </w:style>
  <w:style w:type="character" w:styleId="Lienhypertextesuivivisit">
    <w:name w:val="FollowedHyperlink"/>
    <w:basedOn w:val="Policepardfaut"/>
    <w:uiPriority w:val="99"/>
    <w:semiHidden/>
    <w:unhideWhenUsed/>
    <w:rsid w:val="00F705DC"/>
    <w:rPr>
      <w:color w:val="954F72" w:themeColor="followedHyperlink"/>
      <w:u w:val="single"/>
    </w:rPr>
  </w:style>
  <w:style w:type="paragraph" w:customStyle="1" w:styleId="Default">
    <w:name w:val="Default"/>
    <w:rsid w:val="00750A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99577192">
      <w:bodyDiv w:val="1"/>
      <w:marLeft w:val="0"/>
      <w:marRight w:val="0"/>
      <w:marTop w:val="0"/>
      <w:marBottom w:val="0"/>
      <w:divBdr>
        <w:top w:val="none" w:sz="0" w:space="0" w:color="auto"/>
        <w:left w:val="none" w:sz="0" w:space="0" w:color="auto"/>
        <w:bottom w:val="none" w:sz="0" w:space="0" w:color="auto"/>
        <w:right w:val="none" w:sz="0" w:space="0" w:color="auto"/>
      </w:divBdr>
      <w:divsChild>
        <w:div w:id="1563053445">
          <w:marLeft w:val="446"/>
          <w:marRight w:val="0"/>
          <w:marTop w:val="0"/>
          <w:marBottom w:val="0"/>
          <w:divBdr>
            <w:top w:val="none" w:sz="0" w:space="0" w:color="auto"/>
            <w:left w:val="none" w:sz="0" w:space="0" w:color="auto"/>
            <w:bottom w:val="none" w:sz="0" w:space="0" w:color="auto"/>
            <w:right w:val="none" w:sz="0" w:space="0" w:color="auto"/>
          </w:divBdr>
        </w:div>
      </w:divsChild>
    </w:div>
    <w:div w:id="557594646">
      <w:bodyDiv w:val="1"/>
      <w:marLeft w:val="0"/>
      <w:marRight w:val="0"/>
      <w:marTop w:val="0"/>
      <w:marBottom w:val="0"/>
      <w:divBdr>
        <w:top w:val="none" w:sz="0" w:space="0" w:color="auto"/>
        <w:left w:val="none" w:sz="0" w:space="0" w:color="auto"/>
        <w:bottom w:val="none" w:sz="0" w:space="0" w:color="auto"/>
        <w:right w:val="none" w:sz="0" w:space="0" w:color="auto"/>
      </w:divBdr>
    </w:div>
    <w:div w:id="605160921">
      <w:bodyDiv w:val="1"/>
      <w:marLeft w:val="0"/>
      <w:marRight w:val="0"/>
      <w:marTop w:val="0"/>
      <w:marBottom w:val="0"/>
      <w:divBdr>
        <w:top w:val="none" w:sz="0" w:space="0" w:color="auto"/>
        <w:left w:val="none" w:sz="0" w:space="0" w:color="auto"/>
        <w:bottom w:val="none" w:sz="0" w:space="0" w:color="auto"/>
        <w:right w:val="none" w:sz="0" w:space="0" w:color="auto"/>
      </w:divBdr>
      <w:divsChild>
        <w:div w:id="4339850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eafc.comptepersonneldeformation@ac-versailles.fr" TargetMode="External"/><Relationship Id="rId13" Type="http://schemas.openxmlformats.org/officeDocument/2006/relationships/hyperlink" Target="mailto:ce.ia95.medecindespersonnels@ac-versailles.fr" TargetMode="External"/><Relationship Id="rId18" Type="http://schemas.openxmlformats.org/officeDocument/2006/relationships/hyperlink" Target="mailto:ce.dpe-congedeformation@ac-versailles.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e.dpe-congedeformation@ac-versailles.fr" TargetMode="External"/><Relationship Id="rId7" Type="http://schemas.openxmlformats.org/officeDocument/2006/relationships/endnotes" Target="endnotes.xml"/><Relationship Id="rId12" Type="http://schemas.openxmlformats.org/officeDocument/2006/relationships/hyperlink" Target="mailto:ce.ia92.medecindespersonnels@ac-versailles.fr" TargetMode="External"/><Relationship Id="rId17" Type="http://schemas.openxmlformats.org/officeDocument/2006/relationships/hyperlink" Target="mailto:ce.dpe-congedeformation@ac-versaille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ver.fr/colibrisdpe" TargetMode="External"/><Relationship Id="rId20" Type="http://schemas.openxmlformats.org/officeDocument/2006/relationships/hyperlink" Target="mailto:ce.dpe-congedeformation@ac-versaill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ia91.medecindespersonnels@ac-versailles.f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cid:image013.jpg@01DB18DB.D0F197C0" TargetMode="External"/><Relationship Id="rId23" Type="http://schemas.openxmlformats.org/officeDocument/2006/relationships/footer" Target="footer1.xml"/><Relationship Id="rId10" Type="http://schemas.openxmlformats.org/officeDocument/2006/relationships/hyperlink" Target="mailto:ce.ia78.medecindespersonnels@ac-versailles.fr" TargetMode="External"/><Relationship Id="rId19" Type="http://schemas.openxmlformats.org/officeDocument/2006/relationships/hyperlink" Target="mailto:ce.dpe-congedeformation@ac-versailles.fr" TargetMode="External"/><Relationship Id="rId4" Type="http://schemas.openxmlformats.org/officeDocument/2006/relationships/settings" Target="settings.xml"/><Relationship Id="rId9" Type="http://schemas.openxmlformats.org/officeDocument/2006/relationships/hyperlink" Target="https://rh-proximite.education.gouv.fr/proxirh/vrs/accompagnement.jsf" TargetMode="Externa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B49E-D438-478D-8B17-344D6632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4660</Words>
  <Characters>25631</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Achard-Mingueneau</dc:creator>
  <cp:lastModifiedBy>marc legein</cp:lastModifiedBy>
  <cp:revision>2</cp:revision>
  <cp:lastPrinted>2025-11-05T09:17:00Z</cp:lastPrinted>
  <dcterms:created xsi:type="dcterms:W3CDTF">2026-01-09T13:43:00Z</dcterms:created>
  <dcterms:modified xsi:type="dcterms:W3CDTF">2026-01-09T13:43:00Z</dcterms:modified>
</cp:coreProperties>
</file>